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7C13" w14:textId="77777777" w:rsidR="009715D2" w:rsidRDefault="009715D2" w:rsidP="00655A38">
      <w:bookmarkStart w:id="0" w:name="_Toc15553802"/>
    </w:p>
    <w:p w14:paraId="15248D0E" w14:textId="1818372D" w:rsidR="00B24B60" w:rsidRDefault="00EA0FCD" w:rsidP="00B24B60">
      <w:pPr>
        <w:spacing w:after="160" w:line="259" w:lineRule="auto"/>
        <w:rPr>
          <w:rFonts w:asciiTheme="majorHAnsi" w:eastAsia="Arial" w:hAnsiTheme="majorHAnsi" w:cstheme="majorBidi"/>
          <w:color w:val="041243" w:themeColor="text2"/>
          <w:sz w:val="32"/>
          <w:szCs w:val="32"/>
        </w:rPr>
      </w:pPr>
      <w:bookmarkStart w:id="1" w:name="Policy"/>
      <w:bookmarkEnd w:id="1"/>
      <w:r>
        <w:rPr>
          <w:rFonts w:asciiTheme="majorHAnsi" w:eastAsia="Arial" w:hAnsiTheme="majorHAnsi" w:cstheme="majorBidi"/>
          <w:color w:val="041243" w:themeColor="text2"/>
          <w:sz w:val="32"/>
          <w:szCs w:val="32"/>
        </w:rPr>
        <w:t>School of Chemistry Bench Fees Policy</w:t>
      </w:r>
    </w:p>
    <w:p w14:paraId="18B9E2DC" w14:textId="3D2F8518" w:rsidR="00C244CA" w:rsidRPr="00F232C8" w:rsidRDefault="00655A38" w:rsidP="009C7175">
      <w:pPr>
        <w:rPr>
          <w:noProof/>
        </w:rPr>
      </w:pPr>
      <w:r w:rsidRPr="00F232C8">
        <w:rPr>
          <w:color w:val="002060"/>
          <w:sz w:val="32"/>
          <w:szCs w:val="32"/>
        </w:rPr>
        <w:t>Contents</w:t>
      </w:r>
      <w:r w:rsidR="00DB4AB2" w:rsidRPr="00F232C8">
        <w:t xml:space="preserve"> </w:t>
      </w:r>
      <w:r w:rsidRPr="00F232C8">
        <w:fldChar w:fldCharType="begin"/>
      </w:r>
      <w:r w:rsidRPr="00F232C8">
        <w:instrText xml:space="preserve"> TOC \o "1-1" \h \z </w:instrText>
      </w:r>
      <w:r w:rsidRPr="00F232C8">
        <w:fldChar w:fldCharType="separate"/>
      </w:r>
    </w:p>
    <w:p w14:paraId="08B8EB03" w14:textId="26E766DD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59" w:history="1">
        <w:r w:rsidR="00C244CA" w:rsidRPr="00A77C11">
          <w:rPr>
            <w:rStyle w:val="Hyperlink"/>
            <w:rFonts w:eastAsia="Arial"/>
            <w:noProof/>
            <w:color w:val="002060"/>
          </w:rPr>
          <w:t>Purpose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_Toc25064959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391C7E4C" w14:textId="4C98B2C8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0" w:history="1">
        <w:r w:rsidR="00C244CA" w:rsidRPr="00A77C11">
          <w:rPr>
            <w:rStyle w:val="Hyperlink"/>
            <w:rFonts w:eastAsia="Arial"/>
            <w:noProof/>
            <w:color w:val="002060"/>
          </w:rPr>
          <w:t>Scope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_Toc25064960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152609E5" w14:textId="5F5BA487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1" w:history="1">
        <w:r w:rsidR="00C244CA" w:rsidRPr="00A77C11">
          <w:rPr>
            <w:rStyle w:val="Hyperlink"/>
            <w:rFonts w:eastAsia="Arial"/>
            <w:noProof/>
            <w:color w:val="002060"/>
          </w:rPr>
          <w:t>Context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_Toc25064961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6F565953" w14:textId="3C134442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2" w:history="1">
        <w:r w:rsidR="00C244CA" w:rsidRPr="00A77C11">
          <w:rPr>
            <w:rStyle w:val="Hyperlink"/>
            <w:rFonts w:eastAsia="Arial"/>
            <w:noProof/>
            <w:color w:val="002060"/>
          </w:rPr>
          <w:t>Definitions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_Toc25064962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5EADBBC3" w14:textId="0805A0EC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3" w:history="1">
        <w:r w:rsidR="00C244CA" w:rsidRPr="00A77C11">
          <w:rPr>
            <w:rStyle w:val="Hyperlink"/>
            <w:rFonts w:eastAsia="Arial"/>
            <w:noProof/>
            <w:color w:val="002060"/>
          </w:rPr>
          <w:t>Policy Statement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_Toc25064963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2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4A09165C" w14:textId="001066C5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4" w:history="1">
        <w:r w:rsidR="00C244CA" w:rsidRPr="00A77C11">
          <w:rPr>
            <w:rStyle w:val="Hyperlink"/>
            <w:rFonts w:eastAsia="Arial"/>
            <w:noProof/>
            <w:color w:val="002060"/>
          </w:rPr>
          <w:t>Supporting Documents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_Toc25064964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59AB9E30" w14:textId="4D8C1880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5" w:history="1">
        <w:r w:rsidR="00C244CA" w:rsidRPr="00A77C11">
          <w:rPr>
            <w:rStyle w:val="Hyperlink"/>
            <w:rFonts w:eastAsia="Arial"/>
            <w:noProof/>
            <w:color w:val="002060"/>
          </w:rPr>
          <w:t>Responsibility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_Toc25064965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27E07E51" w14:textId="6E7CC9D7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6" w:history="1">
        <w:r w:rsidR="00C244CA" w:rsidRPr="00A77C11">
          <w:rPr>
            <w:rStyle w:val="Hyperlink"/>
            <w:rFonts w:eastAsia="Arial"/>
            <w:noProof/>
            <w:color w:val="002060"/>
          </w:rPr>
          <w:t>Promulgation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_Toc25064966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6A5AABF6" w14:textId="75E85BE1" w:rsidR="00C244CA" w:rsidRPr="00A77C11" w:rsidRDefault="001A309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7" w:history="1">
        <w:r w:rsidR="00C244CA" w:rsidRPr="00A77C11">
          <w:rPr>
            <w:rStyle w:val="Hyperlink"/>
            <w:rFonts w:eastAsia="Arial"/>
            <w:noProof/>
            <w:color w:val="002060"/>
          </w:rPr>
          <w:t>Implementation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_Toc25064967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3383E199" w14:textId="4E1576EC" w:rsidR="00655A38" w:rsidRDefault="00655A38" w:rsidP="00655A38">
      <w:pPr>
        <w:pStyle w:val="TOC1"/>
        <w:tabs>
          <w:tab w:val="right" w:leader="dot" w:pos="9060"/>
        </w:tabs>
      </w:pPr>
      <w:r w:rsidRPr="00F232C8">
        <w:fldChar w:fldCharType="end"/>
      </w:r>
    </w:p>
    <w:p w14:paraId="65726D44" w14:textId="77777777" w:rsidR="009715D2" w:rsidRDefault="009715D2" w:rsidP="009715D2">
      <w:pPr>
        <w:pStyle w:val="Heading1"/>
        <w:rPr>
          <w:rFonts w:eastAsia="Arial"/>
          <w:b/>
        </w:rPr>
      </w:pPr>
      <w:bookmarkStart w:id="2" w:name="_Toc443478556"/>
      <w:bookmarkStart w:id="3" w:name="_Toc23248108"/>
      <w:bookmarkStart w:id="4" w:name="_Toc23248505"/>
      <w:bookmarkStart w:id="5" w:name="_Toc25064959"/>
      <w:bookmarkStart w:id="6" w:name="_Toc71121047"/>
      <w:r>
        <w:rPr>
          <w:rFonts w:eastAsia="Arial"/>
        </w:rPr>
        <w:t>Purpose</w:t>
      </w:r>
      <w:bookmarkEnd w:id="2"/>
      <w:bookmarkEnd w:id="3"/>
      <w:bookmarkEnd w:id="4"/>
      <w:bookmarkEnd w:id="5"/>
      <w:bookmarkEnd w:id="6"/>
      <w:r>
        <w:rPr>
          <w:rFonts w:eastAsia="Arial"/>
        </w:rPr>
        <w:t xml:space="preserve"> </w:t>
      </w:r>
    </w:p>
    <w:p w14:paraId="65F2190F" w14:textId="74DFCA7D" w:rsidR="00733634" w:rsidRDefault="00733634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To define the criteria and schedule of charges for the application of Bench Fees (Additional Programme Costs) in the School of Chemistry.</w:t>
      </w:r>
    </w:p>
    <w:p w14:paraId="5E33903E" w14:textId="77777777" w:rsidR="00EA5A41" w:rsidRDefault="00EA5A41" w:rsidP="00EA5A41">
      <w:pPr>
        <w:pStyle w:val="ListNumber5"/>
        <w:numPr>
          <w:ilvl w:val="0"/>
          <w:numId w:val="0"/>
        </w:numPr>
      </w:pPr>
      <w:bookmarkStart w:id="7" w:name="_Toc443478557"/>
      <w:bookmarkStart w:id="8" w:name="_Toc23248109"/>
      <w:bookmarkStart w:id="9" w:name="_Toc23248506"/>
      <w:bookmarkStart w:id="10" w:name="_Toc25064960"/>
    </w:p>
    <w:p w14:paraId="56187174" w14:textId="77777777" w:rsidR="009715D2" w:rsidRPr="00C86C8B" w:rsidRDefault="009715D2" w:rsidP="00C86C8B">
      <w:pPr>
        <w:pStyle w:val="Heading1"/>
        <w:rPr>
          <w:rFonts w:eastAsia="Arial"/>
        </w:rPr>
      </w:pPr>
      <w:bookmarkStart w:id="11" w:name="_Toc71121048"/>
      <w:r>
        <w:rPr>
          <w:rFonts w:eastAsia="Arial"/>
        </w:rPr>
        <w:t>Scope</w:t>
      </w:r>
      <w:bookmarkEnd w:id="7"/>
      <w:bookmarkEnd w:id="8"/>
      <w:bookmarkEnd w:id="9"/>
      <w:bookmarkEnd w:id="10"/>
      <w:bookmarkEnd w:id="11"/>
      <w:r>
        <w:rPr>
          <w:rFonts w:eastAsia="Arial"/>
        </w:rPr>
        <w:t xml:space="preserve"> </w:t>
      </w:r>
    </w:p>
    <w:p w14:paraId="6975E9D9" w14:textId="5F7DD827" w:rsidR="00DB4AB2" w:rsidRDefault="00DB4AB2" w:rsidP="00DB4AB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 xml:space="preserve">This policy applies to all </w:t>
      </w:r>
      <w:r w:rsidR="00733634">
        <w:rPr>
          <w:rFonts w:eastAsia="Arial" w:cs="Arial"/>
          <w:bCs/>
          <w:szCs w:val="20"/>
        </w:rPr>
        <w:t>self-funded postgraduate research students in the School of Chemistry.</w:t>
      </w:r>
    </w:p>
    <w:p w14:paraId="170597B9" w14:textId="77777777" w:rsidR="00EA5A41" w:rsidRDefault="00EA5A41" w:rsidP="00EA5A41">
      <w:pPr>
        <w:pStyle w:val="ListNumber5"/>
        <w:numPr>
          <w:ilvl w:val="0"/>
          <w:numId w:val="0"/>
        </w:numPr>
      </w:pPr>
      <w:bookmarkStart w:id="12" w:name="_Toc443478558"/>
      <w:bookmarkStart w:id="13" w:name="_Toc23248110"/>
      <w:bookmarkStart w:id="14" w:name="_Toc23248507"/>
      <w:bookmarkStart w:id="15" w:name="_Toc25064961"/>
    </w:p>
    <w:p w14:paraId="6BA9DE11" w14:textId="6A8FD2FD" w:rsidR="009715D2" w:rsidRDefault="009715D2" w:rsidP="009715D2">
      <w:pPr>
        <w:pStyle w:val="Heading1"/>
        <w:rPr>
          <w:rFonts w:eastAsia="Arial"/>
        </w:rPr>
      </w:pPr>
      <w:bookmarkStart w:id="16" w:name="_Toc71121049"/>
      <w:r>
        <w:rPr>
          <w:rFonts w:eastAsia="Arial"/>
        </w:rPr>
        <w:t>Context</w:t>
      </w:r>
      <w:bookmarkEnd w:id="12"/>
      <w:bookmarkEnd w:id="13"/>
      <w:bookmarkEnd w:id="14"/>
      <w:bookmarkEnd w:id="15"/>
      <w:bookmarkEnd w:id="16"/>
      <w:r>
        <w:rPr>
          <w:rFonts w:eastAsia="Arial"/>
        </w:rPr>
        <w:t xml:space="preserve"> </w:t>
      </w:r>
    </w:p>
    <w:p w14:paraId="2B95D29D" w14:textId="0A8D7480" w:rsidR="00506549" w:rsidRDefault="00506549" w:rsidP="00506549">
      <w:pPr>
        <w:pStyle w:val="ListBullet"/>
        <w:numPr>
          <w:ilvl w:val="0"/>
          <w:numId w:val="0"/>
        </w:numPr>
        <w:spacing w:after="0"/>
        <w:contextualSpacing w:val="0"/>
      </w:pPr>
      <w:r>
        <w:t>University of Edinburgh</w:t>
      </w:r>
      <w:r w:rsidR="00171213">
        <w:t>,</w:t>
      </w:r>
      <w:r>
        <w:t xml:space="preserve"> </w:t>
      </w:r>
      <w:r w:rsidR="00F06F30">
        <w:t>Student Recruitment &amp; Fees Strategy Group</w:t>
      </w:r>
      <w:r w:rsidR="00171213">
        <w:t xml:space="preserve"> (SRSFG)</w:t>
      </w:r>
      <w:r>
        <w:t xml:space="preserve"> -</w:t>
      </w:r>
    </w:p>
    <w:p w14:paraId="4EA9A932" w14:textId="76B57D53" w:rsidR="009715D2" w:rsidRPr="00304A01" w:rsidRDefault="00F06F30" w:rsidP="00F06F30">
      <w:pPr>
        <w:pStyle w:val="ListBullet"/>
        <w:numPr>
          <w:ilvl w:val="0"/>
          <w:numId w:val="0"/>
        </w:numPr>
        <w:spacing w:after="120"/>
        <w:contextualSpacing w:val="0"/>
        <w:rPr>
          <w:i/>
        </w:rPr>
      </w:pPr>
      <w:r w:rsidRPr="00304A01">
        <w:rPr>
          <w:i/>
        </w:rPr>
        <w:t>Minutes of meeting 12 June 2015:</w:t>
      </w:r>
    </w:p>
    <w:p w14:paraId="79831EF4" w14:textId="77777777" w:rsidR="009715D2" w:rsidRPr="007E0B59" w:rsidRDefault="009715D2" w:rsidP="009715D2">
      <w:pPr>
        <w:spacing w:after="0"/>
        <w:ind w:right="-20"/>
        <w:rPr>
          <w:rFonts w:eastAsia="Arial" w:cs="Arial"/>
          <w:bCs/>
          <w:szCs w:val="20"/>
        </w:rPr>
      </w:pPr>
    </w:p>
    <w:p w14:paraId="6B6573B8" w14:textId="77777777" w:rsidR="009715D2" w:rsidRDefault="009715D2" w:rsidP="009715D2">
      <w:pPr>
        <w:pStyle w:val="Heading1"/>
        <w:rPr>
          <w:rFonts w:eastAsia="Arial"/>
        </w:rPr>
      </w:pPr>
      <w:bookmarkStart w:id="17" w:name="_Toc443478559"/>
      <w:bookmarkStart w:id="18" w:name="_Toc23248111"/>
      <w:bookmarkStart w:id="19" w:name="_Toc23248508"/>
      <w:bookmarkStart w:id="20" w:name="_Toc25064962"/>
      <w:bookmarkStart w:id="21" w:name="_Toc71121050"/>
      <w:r>
        <w:rPr>
          <w:rFonts w:eastAsia="Arial"/>
        </w:rPr>
        <w:t>Definitions</w:t>
      </w:r>
      <w:bookmarkEnd w:id="17"/>
      <w:bookmarkEnd w:id="18"/>
      <w:bookmarkEnd w:id="19"/>
      <w:bookmarkEnd w:id="20"/>
      <w:bookmarkEnd w:id="21"/>
      <w:r>
        <w:rPr>
          <w:rFonts w:eastAsia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5971"/>
      </w:tblGrid>
      <w:tr w:rsidR="009715D2" w:rsidRPr="00C86C8B" w14:paraId="3995943C" w14:textId="77777777" w:rsidTr="00891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bookmarkEnd w:id="0"/>
          <w:p w14:paraId="2E15400C" w14:textId="77777777" w:rsidR="009715D2" w:rsidRPr="00C86C8B" w:rsidRDefault="009715D2" w:rsidP="009715D2">
            <w:pPr>
              <w:pStyle w:val="TableHeading1"/>
              <w:rPr>
                <w:szCs w:val="18"/>
              </w:rPr>
            </w:pPr>
            <w:r w:rsidRPr="00C86C8B">
              <w:rPr>
                <w:szCs w:val="18"/>
              </w:rPr>
              <w:t>TERM</w:t>
            </w:r>
          </w:p>
        </w:tc>
        <w:tc>
          <w:tcPr>
            <w:tcW w:w="5971" w:type="dxa"/>
            <w:tcMar>
              <w:top w:w="113" w:type="dxa"/>
              <w:bottom w:w="113" w:type="dxa"/>
            </w:tcMar>
          </w:tcPr>
          <w:p w14:paraId="0046DCE9" w14:textId="77777777" w:rsidR="009715D2" w:rsidRPr="00C86C8B" w:rsidRDefault="009715D2" w:rsidP="009715D2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86C8B">
              <w:rPr>
                <w:szCs w:val="18"/>
              </w:rPr>
              <w:t>DEfinition</w:t>
            </w:r>
          </w:p>
        </w:tc>
      </w:tr>
      <w:tr w:rsidR="004C5A41" w:rsidRPr="00C86C8B" w14:paraId="54F458BF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3A64A77A" w14:textId="0EE79337" w:rsidR="004C5A41" w:rsidRPr="00C86C8B" w:rsidRDefault="003647CB" w:rsidP="009715D2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Cs w:val="20"/>
              </w:rPr>
              <w:t>Tuition Fee</w:t>
            </w:r>
            <w:r w:rsidR="00F54000">
              <w:rPr>
                <w:rFonts w:eastAsia="Arial" w:cs="Arial"/>
                <w:bCs/>
                <w:szCs w:val="20"/>
              </w:rPr>
              <w:t>s</w:t>
            </w:r>
          </w:p>
        </w:tc>
        <w:tc>
          <w:tcPr>
            <w:tcW w:w="5971" w:type="dxa"/>
            <w:tcMar>
              <w:top w:w="113" w:type="dxa"/>
              <w:bottom w:w="113" w:type="dxa"/>
            </w:tcMar>
          </w:tcPr>
          <w:p w14:paraId="4279C7D7" w14:textId="49013F39" w:rsidR="004C5A41" w:rsidRPr="00C86C8B" w:rsidRDefault="002E5296" w:rsidP="005F12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</w:t>
            </w:r>
            <w:r w:rsidR="00F5400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payable by students to the University </w:t>
            </w:r>
            <w:r w:rsidR="005F12D9">
              <w:rPr>
                <w:sz w:val="18"/>
                <w:szCs w:val="18"/>
              </w:rPr>
              <w:t xml:space="preserve">in accordance with the University </w:t>
            </w:r>
            <w:hyperlink r:id="rId11" w:history="1">
              <w:r w:rsidR="005F12D9" w:rsidRPr="002E5296">
                <w:rPr>
                  <w:rStyle w:val="Hyperlink"/>
                  <w:color w:val="0A2DAA" w:themeColor="accent3" w:themeTint="BF"/>
                  <w:sz w:val="18"/>
                  <w:szCs w:val="18"/>
                </w:rPr>
                <w:t>Tuition Fees Policy</w:t>
              </w:r>
            </w:hyperlink>
            <w:r w:rsidR="005F12D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which cover charges for matriculation, tuition and </w:t>
            </w:r>
            <w:r w:rsidR="005F12D9">
              <w:rPr>
                <w:sz w:val="18"/>
                <w:szCs w:val="18"/>
              </w:rPr>
              <w:t>examination.</w:t>
            </w:r>
          </w:p>
        </w:tc>
      </w:tr>
      <w:tr w:rsidR="00777067" w:rsidRPr="00C86C8B" w14:paraId="7DCC54D8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5A2459B8" w14:textId="0FD9D857" w:rsidR="00777067" w:rsidRDefault="00777067" w:rsidP="00777067">
            <w:pPr>
              <w:pStyle w:val="NoSpacing"/>
            </w:pPr>
            <w:r>
              <w:t>Self-funded Postgraduate Research Student</w:t>
            </w:r>
          </w:p>
        </w:tc>
        <w:tc>
          <w:tcPr>
            <w:tcW w:w="5971" w:type="dxa"/>
            <w:tcBorders>
              <w:bottom w:val="single" w:sz="4" w:space="0" w:color="BCBEC0" w:themeColor="accent2"/>
            </w:tcBorders>
            <w:tcMar>
              <w:top w:w="113" w:type="dxa"/>
              <w:bottom w:w="113" w:type="dxa"/>
            </w:tcMar>
          </w:tcPr>
          <w:p w14:paraId="3F92CCEC" w14:textId="6511DE5A" w:rsidR="00777067" w:rsidRPr="00D405D0" w:rsidRDefault="00D405D0" w:rsidP="00A233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05D0">
              <w:rPr>
                <w:sz w:val="18"/>
                <w:szCs w:val="18"/>
              </w:rPr>
              <w:t>A</w:t>
            </w:r>
            <w:r w:rsidR="00C72672">
              <w:rPr>
                <w:sz w:val="18"/>
                <w:szCs w:val="18"/>
              </w:rPr>
              <w:t>ny</w:t>
            </w:r>
            <w:r w:rsidRPr="00D405D0">
              <w:rPr>
                <w:sz w:val="18"/>
                <w:szCs w:val="18"/>
              </w:rPr>
              <w:t xml:space="preserve"> s</w:t>
            </w:r>
            <w:r w:rsidR="00F8646D" w:rsidRPr="00D405D0">
              <w:rPr>
                <w:sz w:val="18"/>
                <w:szCs w:val="18"/>
              </w:rPr>
              <w:t xml:space="preserve">tudent who meets the costs of undertaking a </w:t>
            </w:r>
            <w:r w:rsidR="00A23362">
              <w:rPr>
                <w:sz w:val="18"/>
                <w:szCs w:val="18"/>
              </w:rPr>
              <w:t>postgraduate research course (</w:t>
            </w:r>
            <w:r w:rsidR="00F8646D" w:rsidRPr="00D405D0">
              <w:rPr>
                <w:sz w:val="18"/>
                <w:szCs w:val="18"/>
              </w:rPr>
              <w:t>MSc by Research or a PhD degree</w:t>
            </w:r>
            <w:r w:rsidR="00A23362">
              <w:rPr>
                <w:sz w:val="18"/>
                <w:szCs w:val="18"/>
              </w:rPr>
              <w:t>)</w:t>
            </w:r>
            <w:r w:rsidR="00F8646D" w:rsidRPr="00D405D0">
              <w:rPr>
                <w:sz w:val="18"/>
                <w:szCs w:val="18"/>
              </w:rPr>
              <w:t xml:space="preserve"> through personal funding or via externally awarded funding</w:t>
            </w:r>
            <w:r>
              <w:rPr>
                <w:sz w:val="18"/>
                <w:szCs w:val="18"/>
              </w:rPr>
              <w:t xml:space="preserve"> (i.e. funding that is not awarded by the University of Edinburgh)</w:t>
            </w:r>
            <w:r w:rsidR="00304A01" w:rsidRPr="00D405D0">
              <w:rPr>
                <w:sz w:val="18"/>
                <w:szCs w:val="18"/>
              </w:rPr>
              <w:t>.</w:t>
            </w:r>
          </w:p>
        </w:tc>
      </w:tr>
      <w:tr w:rsidR="004C5A41" w:rsidRPr="00C86C8B" w14:paraId="225490F9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3CFD88D4" w14:textId="18C22584" w:rsidR="004C5A41" w:rsidRPr="00C86C8B" w:rsidRDefault="003647CB" w:rsidP="007876B7">
            <w:pPr>
              <w:pStyle w:val="NoSpacing"/>
              <w:rPr>
                <w:sz w:val="18"/>
                <w:szCs w:val="18"/>
              </w:rPr>
            </w:pPr>
            <w:r>
              <w:t>Additional Programme Costs</w:t>
            </w:r>
          </w:p>
        </w:tc>
        <w:tc>
          <w:tcPr>
            <w:tcW w:w="5971" w:type="dxa"/>
            <w:tcBorders>
              <w:bottom w:val="single" w:sz="4" w:space="0" w:color="BCBEC0" w:themeColor="accent2"/>
            </w:tcBorders>
            <w:tcMar>
              <w:top w:w="113" w:type="dxa"/>
              <w:bottom w:w="113" w:type="dxa"/>
            </w:tcMar>
          </w:tcPr>
          <w:p w14:paraId="65770701" w14:textId="12E5DBB3" w:rsidR="004C5A41" w:rsidRPr="00C86C8B" w:rsidRDefault="00CE0F3E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costs of undertaking a programme of study (or specific project) that are not included in the tuition fee and for which an additional fee is payable. Examples may include laboratory or field work.</w:t>
            </w:r>
            <w:r w:rsidR="005F12D9">
              <w:rPr>
                <w:sz w:val="18"/>
                <w:szCs w:val="18"/>
              </w:rPr>
              <w:t xml:space="preserve"> A bench fee is an additional programme cost.</w:t>
            </w:r>
          </w:p>
        </w:tc>
      </w:tr>
      <w:tr w:rsidR="003647CB" w:rsidRPr="00C86C8B" w14:paraId="1FC8EFAA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63D2CBC0" w14:textId="05490A71" w:rsidR="003647CB" w:rsidRPr="00C86C8B" w:rsidRDefault="003647CB" w:rsidP="00B25027">
            <w:pPr>
              <w:pStyle w:val="NoSpacing"/>
              <w:rPr>
                <w:sz w:val="18"/>
                <w:szCs w:val="18"/>
              </w:rPr>
            </w:pPr>
            <w:r>
              <w:lastRenderedPageBreak/>
              <w:t>Bench Fees</w:t>
            </w:r>
          </w:p>
        </w:tc>
        <w:tc>
          <w:tcPr>
            <w:tcW w:w="5971" w:type="dxa"/>
            <w:tcBorders>
              <w:bottom w:val="single" w:sz="4" w:space="0" w:color="BCBEC0" w:themeColor="accent2"/>
            </w:tcBorders>
            <w:tcMar>
              <w:top w:w="113" w:type="dxa"/>
              <w:bottom w:w="113" w:type="dxa"/>
            </w:tcMar>
          </w:tcPr>
          <w:p w14:paraId="28DF7645" w14:textId="63F71E16" w:rsidR="003647CB" w:rsidRPr="00C86C8B" w:rsidRDefault="00A05878" w:rsidP="005F12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fee </w:t>
            </w:r>
            <w:r w:rsidR="005F12D9">
              <w:rPr>
                <w:sz w:val="18"/>
                <w:szCs w:val="18"/>
              </w:rPr>
              <w:t xml:space="preserve">payable by students </w:t>
            </w:r>
            <w:r>
              <w:rPr>
                <w:sz w:val="18"/>
                <w:szCs w:val="18"/>
              </w:rPr>
              <w:t>in addition to the tuition fee. The fee is charged to cover significant additional costs incurred by the School to support students’ research, such as consumables, laboratory equipment</w:t>
            </w:r>
            <w:r w:rsidR="00617737">
              <w:rPr>
                <w:sz w:val="18"/>
                <w:szCs w:val="18"/>
              </w:rPr>
              <w:t>, facility costs</w:t>
            </w:r>
            <w:r>
              <w:rPr>
                <w:sz w:val="18"/>
                <w:szCs w:val="18"/>
              </w:rPr>
              <w:t xml:space="preserve"> or other resources.</w:t>
            </w:r>
            <w:r w:rsidR="00C676E8">
              <w:rPr>
                <w:sz w:val="18"/>
                <w:szCs w:val="18"/>
              </w:rPr>
              <w:t xml:space="preserve"> A bench fee is an A</w:t>
            </w:r>
            <w:r w:rsidR="005F12D9">
              <w:rPr>
                <w:sz w:val="18"/>
                <w:szCs w:val="18"/>
              </w:rPr>
              <w:t>dd</w:t>
            </w:r>
            <w:r w:rsidR="00C676E8">
              <w:rPr>
                <w:sz w:val="18"/>
                <w:szCs w:val="18"/>
              </w:rPr>
              <w:t>itional Programme C</w:t>
            </w:r>
            <w:r w:rsidR="005F12D9">
              <w:rPr>
                <w:sz w:val="18"/>
                <w:szCs w:val="18"/>
              </w:rPr>
              <w:t>ost.</w:t>
            </w:r>
          </w:p>
        </w:tc>
      </w:tr>
    </w:tbl>
    <w:p w14:paraId="0A3CA791" w14:textId="40C5E1F8" w:rsidR="00DB4AB2" w:rsidRDefault="00DB4AB2" w:rsidP="008162B5"/>
    <w:p w14:paraId="53F523F1" w14:textId="77777777" w:rsidR="009715D2" w:rsidRDefault="00DB4AB2" w:rsidP="009715D2">
      <w:pPr>
        <w:pStyle w:val="Heading1"/>
        <w:rPr>
          <w:rFonts w:eastAsia="Arial"/>
        </w:rPr>
      </w:pPr>
      <w:bookmarkStart w:id="22" w:name="_Toc25064963"/>
      <w:bookmarkStart w:id="23" w:name="_Toc71121051"/>
      <w:r>
        <w:rPr>
          <w:rFonts w:eastAsia="Arial"/>
        </w:rPr>
        <w:t>Policy Statement</w:t>
      </w:r>
      <w:bookmarkEnd w:id="22"/>
      <w:bookmarkEnd w:id="23"/>
    </w:p>
    <w:p w14:paraId="7E70AC37" w14:textId="4CC16C56" w:rsidR="00DB4AB2" w:rsidRDefault="00E24412" w:rsidP="00DB4AB2">
      <w:pPr>
        <w:pStyle w:val="ListNumber5"/>
        <w:numPr>
          <w:ilvl w:val="0"/>
          <w:numId w:val="0"/>
        </w:numPr>
      </w:pPr>
      <w:bookmarkStart w:id="24" w:name="_Toc23248113"/>
      <w:bookmarkStart w:id="25" w:name="_Toc23248510"/>
      <w:r>
        <w:t xml:space="preserve">This policy aims to provide guidance to applicants, students, staff and others on the circumstances whereby the School of Chemistry will apply </w:t>
      </w:r>
      <w:r w:rsidR="00777067">
        <w:t>bench fees</w:t>
      </w:r>
      <w:r w:rsidR="00F55015">
        <w:t xml:space="preserve"> and how such fees will be determined.</w:t>
      </w:r>
    </w:p>
    <w:p w14:paraId="438BA7C0" w14:textId="77777777" w:rsidR="00DB4AB2" w:rsidRDefault="00DB4AB2" w:rsidP="00626BC2">
      <w:pPr>
        <w:pStyle w:val="ListNumber5"/>
        <w:numPr>
          <w:ilvl w:val="0"/>
          <w:numId w:val="0"/>
        </w:num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92"/>
      </w:tblGrid>
      <w:tr w:rsidR="00DB4AB2" w:rsidRPr="00C86C8B" w14:paraId="3D0AEE87" w14:textId="77777777" w:rsidTr="00DB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FAF4EA2" w14:textId="77777777" w:rsidR="00DB4AB2" w:rsidRPr="00C86C8B" w:rsidRDefault="00DB4AB2" w:rsidP="00B25027">
            <w:pPr>
              <w:pStyle w:val="TableHeading1"/>
              <w:rPr>
                <w:szCs w:val="18"/>
              </w:rPr>
            </w:pPr>
            <w:r>
              <w:rPr>
                <w:szCs w:val="18"/>
              </w:rPr>
              <w:t>Principle</w:t>
            </w:r>
          </w:p>
        </w:tc>
        <w:tc>
          <w:tcPr>
            <w:tcW w:w="4392" w:type="dxa"/>
          </w:tcPr>
          <w:p w14:paraId="63688D8B" w14:textId="77777777" w:rsidR="00DB4AB2" w:rsidRPr="00C86C8B" w:rsidRDefault="00DB4AB2" w:rsidP="00B25027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demonstrated by:</w:t>
            </w:r>
          </w:p>
        </w:tc>
      </w:tr>
      <w:tr w:rsidR="00DB4AB2" w:rsidRPr="00C86C8B" w14:paraId="7B5F8954" w14:textId="77777777" w:rsidTr="00DB4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76D937F" w14:textId="00655FC9" w:rsidR="00DB4AB2" w:rsidRPr="00C86C8B" w:rsidRDefault="00DB4AB2" w:rsidP="0023024E">
            <w:pPr>
              <w:pStyle w:val="NoSpacing"/>
              <w:rPr>
                <w:sz w:val="18"/>
                <w:szCs w:val="18"/>
              </w:rPr>
            </w:pPr>
            <w:r>
              <w:t xml:space="preserve">The </w:t>
            </w:r>
            <w:r w:rsidR="0023024E">
              <w:t>consistent, transparent and equitable application of bench fees.</w:t>
            </w:r>
          </w:p>
        </w:tc>
        <w:tc>
          <w:tcPr>
            <w:tcW w:w="4392" w:type="dxa"/>
          </w:tcPr>
          <w:p w14:paraId="05A2BB60" w14:textId="434D8156" w:rsidR="006719F2" w:rsidRDefault="006719F2" w:rsidP="006719F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a pre-determined scale of bench fees is applied in all relevant circumstances.</w:t>
            </w:r>
          </w:p>
          <w:p w14:paraId="7C9F03BE" w14:textId="76070048" w:rsidR="00426DAE" w:rsidRPr="00DB4AB2" w:rsidRDefault="006746E5" w:rsidP="006719F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23024E">
              <w:t>nsuring that</w:t>
            </w:r>
            <w:r w:rsidR="00DB4AB2">
              <w:t xml:space="preserve"> student</w:t>
            </w:r>
            <w:r w:rsidR="0023024E">
              <w:t>s</w:t>
            </w:r>
            <w:r w:rsidR="00DB4AB2">
              <w:t xml:space="preserve"> </w:t>
            </w:r>
            <w:r w:rsidR="0023024E">
              <w:t>who fall under the scope of this policy are informed of</w:t>
            </w:r>
            <w:r w:rsidR="00DB4AB2">
              <w:t xml:space="preserve"> the </w:t>
            </w:r>
            <w:r w:rsidR="0023024E">
              <w:t>quantum and requirement for payment of bench fees prior to their acceptance of a study place offer.</w:t>
            </w:r>
          </w:p>
        </w:tc>
      </w:tr>
    </w:tbl>
    <w:p w14:paraId="7065B831" w14:textId="2E001361" w:rsidR="00DB4AB2" w:rsidRDefault="00DB4AB2" w:rsidP="00DB4AB2">
      <w:pPr>
        <w:pStyle w:val="ListNumber5"/>
        <w:numPr>
          <w:ilvl w:val="0"/>
          <w:numId w:val="0"/>
        </w:numPr>
      </w:pPr>
    </w:p>
    <w:p w14:paraId="5B092CD7" w14:textId="77777777" w:rsidR="001538D6" w:rsidRDefault="006719F2" w:rsidP="00DB4AB2">
      <w:pPr>
        <w:pStyle w:val="ListNumber5"/>
        <w:numPr>
          <w:ilvl w:val="0"/>
          <w:numId w:val="0"/>
        </w:numPr>
      </w:pPr>
      <w:r>
        <w:t xml:space="preserve">The School of Chemistry </w:t>
      </w:r>
      <w:r w:rsidR="00B2148E">
        <w:t>will levy</w:t>
      </w:r>
      <w:r>
        <w:t xml:space="preserve"> bench fees </w:t>
      </w:r>
      <w:r w:rsidR="00B2148E">
        <w:t xml:space="preserve">in certain circumstances </w:t>
      </w:r>
      <w:r>
        <w:t>in order to cover students’ research-related expenditures. This</w:t>
      </w:r>
      <w:r w:rsidR="00B2148E">
        <w:t xml:space="preserve"> </w:t>
      </w:r>
      <w:r>
        <w:t>enables the School to support research projects for self-funded and visiting postgraduate research students.</w:t>
      </w:r>
    </w:p>
    <w:p w14:paraId="6866F327" w14:textId="77777777" w:rsidR="001538D6" w:rsidRDefault="001538D6" w:rsidP="00DB4AB2">
      <w:pPr>
        <w:pStyle w:val="ListNumber5"/>
        <w:numPr>
          <w:ilvl w:val="0"/>
          <w:numId w:val="0"/>
        </w:numPr>
      </w:pPr>
    </w:p>
    <w:p w14:paraId="53F44E46" w14:textId="7D3006AC" w:rsidR="006719F2" w:rsidRDefault="001538D6" w:rsidP="00DB4AB2">
      <w:pPr>
        <w:pStyle w:val="ListNumber5"/>
        <w:numPr>
          <w:ilvl w:val="0"/>
          <w:numId w:val="0"/>
        </w:numPr>
      </w:pPr>
      <w:r w:rsidRPr="00944681">
        <w:t>Students in receipt of a studentship or scholarship awarded by the University of Edinburgh</w:t>
      </w:r>
      <w:r w:rsidR="00007ADE" w:rsidRPr="00944681">
        <w:t>, including School of Chemistry EPSRC Doctoral Training Partnership studentships,</w:t>
      </w:r>
      <w:r w:rsidRPr="00944681">
        <w:t xml:space="preserve"> will not be required to pay a bench fee, as these costs are </w:t>
      </w:r>
      <w:r w:rsidR="00761219" w:rsidRPr="00944681">
        <w:t>taken into account</w:t>
      </w:r>
      <w:r w:rsidRPr="00944681">
        <w:t xml:space="preserve"> in granting the</w:t>
      </w:r>
      <w:r w:rsidR="00432E26" w:rsidRPr="00944681">
        <w:t>se</w:t>
      </w:r>
      <w:r w:rsidRPr="00944681">
        <w:t xml:space="preserve"> award</w:t>
      </w:r>
      <w:r w:rsidR="00432E26" w:rsidRPr="00944681">
        <w:t>s</w:t>
      </w:r>
      <w:r w:rsidRPr="00944681">
        <w:t>.</w:t>
      </w:r>
    </w:p>
    <w:p w14:paraId="792583CE" w14:textId="7EBDB16F" w:rsidR="00B2148E" w:rsidRDefault="00B2148E" w:rsidP="00DB4AB2">
      <w:pPr>
        <w:pStyle w:val="ListNumber5"/>
        <w:numPr>
          <w:ilvl w:val="0"/>
          <w:numId w:val="0"/>
        </w:numPr>
      </w:pPr>
    </w:p>
    <w:p w14:paraId="4E4CE749" w14:textId="3FE36717" w:rsidR="00B2148E" w:rsidRDefault="00B2148E" w:rsidP="00DB4AB2">
      <w:pPr>
        <w:pStyle w:val="ListNumber5"/>
        <w:numPr>
          <w:ilvl w:val="0"/>
          <w:numId w:val="0"/>
        </w:numPr>
      </w:pPr>
      <w:r>
        <w:t xml:space="preserve">The bench fee amount </w:t>
      </w:r>
      <w:r w:rsidR="00623F05">
        <w:t xml:space="preserve">payable will vary and </w:t>
      </w:r>
      <w:r>
        <w:t xml:space="preserve">depend on </w:t>
      </w:r>
      <w:r w:rsidR="00D63B2E">
        <w:t xml:space="preserve">the programme undertaken and </w:t>
      </w:r>
      <w:r w:rsidR="00FF15A3">
        <w:t>an</w:t>
      </w:r>
      <w:r>
        <w:t xml:space="preserve"> assessment of </w:t>
      </w:r>
      <w:r w:rsidR="00FF15A3">
        <w:t>the</w:t>
      </w:r>
      <w:r w:rsidR="001538D6">
        <w:t xml:space="preserve"> prospective students’ research proposal by the p</w:t>
      </w:r>
      <w:r w:rsidR="00623F05">
        <w:t>roposed academic supervisor. The amount</w:t>
      </w:r>
      <w:r w:rsidR="001538D6">
        <w:t xml:space="preserve"> will conform to a schedule of School of Chemistry bench fee bands. The bench fee will be:</w:t>
      </w:r>
    </w:p>
    <w:p w14:paraId="340EA434" w14:textId="666D00B9" w:rsidR="00623F05" w:rsidRDefault="00623F05" w:rsidP="00623F05">
      <w:pPr>
        <w:pStyle w:val="ListNumber5"/>
        <w:numPr>
          <w:ilvl w:val="0"/>
          <w:numId w:val="13"/>
        </w:numPr>
      </w:pPr>
      <w:r>
        <w:t>Applied only when it has been stipulated in the formal offer made to the student by the School of Chemistry;</w:t>
      </w:r>
    </w:p>
    <w:p w14:paraId="7A537A11" w14:textId="71CA8B90" w:rsidR="00623F05" w:rsidRDefault="00623F05" w:rsidP="00623F05">
      <w:pPr>
        <w:pStyle w:val="ListNumber5"/>
        <w:numPr>
          <w:ilvl w:val="0"/>
          <w:numId w:val="13"/>
        </w:numPr>
      </w:pPr>
      <w:r>
        <w:t>An annual charge applied throughout the research active term of the degree; and</w:t>
      </w:r>
    </w:p>
    <w:p w14:paraId="291C034A" w14:textId="22D39999" w:rsidR="001538D6" w:rsidRDefault="00623F05" w:rsidP="00623F05">
      <w:pPr>
        <w:pStyle w:val="ListNumber5"/>
        <w:numPr>
          <w:ilvl w:val="0"/>
          <w:numId w:val="13"/>
        </w:numPr>
      </w:pPr>
      <w:r>
        <w:t>The annual amount payable will be fixed at the time the student accepts the study place offer.</w:t>
      </w:r>
    </w:p>
    <w:p w14:paraId="18316057" w14:textId="7A5CDA64" w:rsidR="00623F05" w:rsidRDefault="00623F05" w:rsidP="00DB4AB2">
      <w:pPr>
        <w:pStyle w:val="ListNumber5"/>
        <w:numPr>
          <w:ilvl w:val="0"/>
          <w:numId w:val="0"/>
        </w:numPr>
      </w:pPr>
    </w:p>
    <w:p w14:paraId="57332F47" w14:textId="52CAF1CC" w:rsidR="000A6E13" w:rsidRDefault="000A6E13" w:rsidP="00EC46A0">
      <w:pPr>
        <w:pStyle w:val="ListNumber5"/>
        <w:numPr>
          <w:ilvl w:val="0"/>
          <w:numId w:val="0"/>
        </w:numPr>
        <w:spacing w:after="0"/>
      </w:pPr>
      <w:r>
        <w:t>Once a student has accepted an offer and enrolled in their degree, the annual bench fee is fixed for the duration of the</w:t>
      </w:r>
      <w:r w:rsidR="00711BE7">
        <w:t>ir</w:t>
      </w:r>
      <w:r>
        <w:t xml:space="preserve"> programme.</w:t>
      </w:r>
    </w:p>
    <w:p w14:paraId="1DC844F2" w14:textId="62BFC9C6" w:rsidR="000A6E13" w:rsidRDefault="000A6E13" w:rsidP="00EC46A0">
      <w:pPr>
        <w:pStyle w:val="ListNumber5"/>
        <w:numPr>
          <w:ilvl w:val="0"/>
          <w:numId w:val="0"/>
        </w:numPr>
        <w:spacing w:after="0"/>
      </w:pPr>
    </w:p>
    <w:p w14:paraId="26637B8A" w14:textId="77777777" w:rsidR="00EC46A0" w:rsidRDefault="00EC46A0" w:rsidP="00EC46A0">
      <w:pPr>
        <w:spacing w:after="0"/>
      </w:pPr>
      <w:r>
        <w:t>If a student withdraws before the end of the course, any unspent bench fee balance will be refunded.</w:t>
      </w:r>
    </w:p>
    <w:p w14:paraId="51873014" w14:textId="77777777" w:rsidR="00EC46A0" w:rsidRDefault="00EC46A0" w:rsidP="00EC46A0">
      <w:pPr>
        <w:pStyle w:val="ListNumber5"/>
        <w:numPr>
          <w:ilvl w:val="0"/>
          <w:numId w:val="0"/>
        </w:numPr>
        <w:spacing w:after="0"/>
      </w:pPr>
    </w:p>
    <w:p w14:paraId="72ACA0A5" w14:textId="2C0CA792" w:rsidR="000A6E13" w:rsidRDefault="000A6E13" w:rsidP="00DB4AB2">
      <w:pPr>
        <w:pStyle w:val="ListNumber5"/>
        <w:numPr>
          <w:ilvl w:val="0"/>
          <w:numId w:val="0"/>
        </w:numPr>
      </w:pPr>
      <w:r>
        <w:t xml:space="preserve">The rate of bench fees </w:t>
      </w:r>
      <w:r w:rsidR="00711BE7">
        <w:t>applying to</w:t>
      </w:r>
      <w:r>
        <w:t xml:space="preserve"> new stud</w:t>
      </w:r>
      <w:r w:rsidR="00C03EBD">
        <w:t>ents will be reviewed annually</w:t>
      </w:r>
      <w:r>
        <w:t xml:space="preserve"> and updated in the schedule </w:t>
      </w:r>
      <w:r w:rsidR="00711BE7">
        <w:t>annexed</w:t>
      </w:r>
      <w:r>
        <w:t xml:space="preserve"> to this policy.</w:t>
      </w:r>
    </w:p>
    <w:p w14:paraId="1271D052" w14:textId="3CB7BDE6" w:rsidR="00EC46A0" w:rsidRDefault="00EC46A0" w:rsidP="00EC46A0">
      <w:pPr>
        <w:pStyle w:val="ListNumber5"/>
        <w:numPr>
          <w:ilvl w:val="0"/>
          <w:numId w:val="0"/>
        </w:numPr>
        <w:spacing w:after="0"/>
      </w:pPr>
    </w:p>
    <w:p w14:paraId="7962B40F" w14:textId="5C804BBE" w:rsidR="00B274E9" w:rsidRDefault="00B274E9" w:rsidP="00DB4AB2">
      <w:pPr>
        <w:pStyle w:val="ListNumber5"/>
        <w:numPr>
          <w:ilvl w:val="0"/>
          <w:numId w:val="0"/>
        </w:numPr>
      </w:pPr>
      <w:r>
        <w:t>Bench fees should not be used to supplement the living costs of the student or pay any part of the tuition fee. Any equipment purchased via a bench fee account remains the property of the School and should be returned when the student leaves.</w:t>
      </w:r>
    </w:p>
    <w:p w14:paraId="474A9702" w14:textId="77777777" w:rsidR="007531C9" w:rsidRDefault="007531C9" w:rsidP="00DB4AB2">
      <w:pPr>
        <w:pStyle w:val="ListNumber5"/>
        <w:numPr>
          <w:ilvl w:val="0"/>
          <w:numId w:val="0"/>
        </w:numPr>
      </w:pPr>
    </w:p>
    <w:p w14:paraId="0ADD8C0B" w14:textId="77777777" w:rsidR="00CD0C3F" w:rsidRDefault="00CD0C3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4A34F95" w14:textId="78E88259" w:rsidR="001538D6" w:rsidRPr="00E011F5" w:rsidRDefault="00E011F5" w:rsidP="00DB4AB2">
      <w:pPr>
        <w:pStyle w:val="ListNumber5"/>
        <w:numPr>
          <w:ilvl w:val="0"/>
          <w:numId w:val="0"/>
        </w:numPr>
        <w:rPr>
          <w:b/>
        </w:rPr>
      </w:pPr>
      <w:r w:rsidRPr="00E011F5">
        <w:rPr>
          <w:b/>
        </w:rPr>
        <w:lastRenderedPageBreak/>
        <w:t>Self-funded Postgraduate Research Student</w:t>
      </w:r>
      <w:r>
        <w:rPr>
          <w:b/>
        </w:rPr>
        <w:t>s</w:t>
      </w:r>
      <w:r w:rsidRPr="00E011F5">
        <w:rPr>
          <w:b/>
        </w:rPr>
        <w:t>:</w:t>
      </w:r>
    </w:p>
    <w:p w14:paraId="120EB57A" w14:textId="6583E2A8" w:rsidR="00E011F5" w:rsidRDefault="00E011F5" w:rsidP="00DB4AB2">
      <w:pPr>
        <w:pStyle w:val="ListNumber5"/>
        <w:numPr>
          <w:ilvl w:val="0"/>
          <w:numId w:val="0"/>
        </w:numPr>
      </w:pPr>
      <w:r>
        <w:t xml:space="preserve">Self-funded students will be </w:t>
      </w:r>
      <w:r w:rsidR="00FA26C7">
        <w:t>expected to meet the cost of bench fees.</w:t>
      </w:r>
    </w:p>
    <w:p w14:paraId="3CFB27F0" w14:textId="77777777" w:rsidR="00E011F5" w:rsidRDefault="00E011F5" w:rsidP="00DB4AB2">
      <w:pPr>
        <w:pStyle w:val="ListNumber5"/>
        <w:numPr>
          <w:ilvl w:val="0"/>
          <w:numId w:val="0"/>
        </w:numPr>
      </w:pPr>
    </w:p>
    <w:p w14:paraId="53A01B2F" w14:textId="0D5683E7" w:rsidR="00E011F5" w:rsidRDefault="00971CFD" w:rsidP="00DB4AB2">
      <w:pPr>
        <w:pStyle w:val="ListNumber5"/>
        <w:numPr>
          <w:ilvl w:val="0"/>
          <w:numId w:val="0"/>
        </w:numPr>
      </w:pPr>
      <w:r>
        <w:t>Where</w:t>
      </w:r>
      <w:r w:rsidR="00FA26C7">
        <w:t xml:space="preserve"> students </w:t>
      </w:r>
      <w:r>
        <w:t xml:space="preserve">are </w:t>
      </w:r>
      <w:r w:rsidR="00FA26C7">
        <w:t>in receipt of e</w:t>
      </w:r>
      <w:r w:rsidR="00E011F5">
        <w:t>xternally-</w:t>
      </w:r>
      <w:r>
        <w:t>awarded</w:t>
      </w:r>
      <w:r w:rsidR="00E011F5">
        <w:t xml:space="preserve"> scholarships </w:t>
      </w:r>
      <w:r>
        <w:t>or</w:t>
      </w:r>
      <w:r w:rsidR="00E011F5">
        <w:t xml:space="preserve"> studentships</w:t>
      </w:r>
      <w:r w:rsidR="00FA26C7">
        <w:t>, these awards</w:t>
      </w:r>
      <w:r w:rsidR="00E011F5">
        <w:t xml:space="preserve"> often include an amount to cover bench fees, which will be payable to the School in accordance with the stipulations</w:t>
      </w:r>
      <w:r w:rsidR="00FA26C7">
        <w:t xml:space="preserve"> outlined above</w:t>
      </w:r>
      <w:r w:rsidR="00E011F5">
        <w:t>.</w:t>
      </w:r>
    </w:p>
    <w:p w14:paraId="1C81858B" w14:textId="28B0DDB4" w:rsidR="00E011F5" w:rsidRDefault="00E011F5" w:rsidP="00DB4AB2">
      <w:pPr>
        <w:pStyle w:val="ListNumber5"/>
        <w:numPr>
          <w:ilvl w:val="0"/>
          <w:numId w:val="0"/>
        </w:numPr>
      </w:pPr>
    </w:p>
    <w:p w14:paraId="24361BEF" w14:textId="0D93F16F" w:rsidR="00E011F5" w:rsidRDefault="00E011F5" w:rsidP="00DB4AB2">
      <w:pPr>
        <w:pStyle w:val="ListNumber5"/>
        <w:numPr>
          <w:ilvl w:val="0"/>
          <w:numId w:val="0"/>
        </w:numPr>
      </w:pPr>
      <w:r>
        <w:t>Where external</w:t>
      </w:r>
      <w:r w:rsidR="00FA26C7">
        <w:t>ly awarded</w:t>
      </w:r>
      <w:r>
        <w:t xml:space="preserve"> funding does not cover bench fees, they will be payable by the student.</w:t>
      </w:r>
      <w:r w:rsidR="00FA26C7">
        <w:t xml:space="preserve"> Individual instances of financial hardship in these circumstances will be con</w:t>
      </w:r>
      <w:r w:rsidR="007E0B59">
        <w:t xml:space="preserve">sidered on a case-by-case </w:t>
      </w:r>
      <w:r w:rsidR="007E0B59" w:rsidRPr="00E43135">
        <w:t>basis, in accordance with the School of Chemistry Bench Fees Procedure.</w:t>
      </w:r>
    </w:p>
    <w:p w14:paraId="7FA1F36E" w14:textId="77777777" w:rsidR="00A0513C" w:rsidRDefault="00A0513C" w:rsidP="00DB4AB2">
      <w:pPr>
        <w:pStyle w:val="ListNumber5"/>
        <w:numPr>
          <w:ilvl w:val="0"/>
          <w:numId w:val="0"/>
        </w:numPr>
      </w:pPr>
    </w:p>
    <w:p w14:paraId="42BE461A" w14:textId="77777777" w:rsidR="00C02A02" w:rsidRDefault="00C02A02" w:rsidP="00C02A02">
      <w:pPr>
        <w:pStyle w:val="Heading1"/>
        <w:rPr>
          <w:rFonts w:eastAsia="Arial"/>
        </w:rPr>
      </w:pPr>
      <w:bookmarkStart w:id="26" w:name="_Toc443478586"/>
      <w:bookmarkStart w:id="27" w:name="_Toc25064964"/>
      <w:bookmarkStart w:id="28" w:name="_Toc71121052"/>
      <w:bookmarkStart w:id="29" w:name="_Toc23248117"/>
      <w:bookmarkStart w:id="30" w:name="_Toc23248514"/>
      <w:bookmarkEnd w:id="24"/>
      <w:bookmarkEnd w:id="25"/>
      <w:r>
        <w:rPr>
          <w:rFonts w:eastAsia="Arial"/>
        </w:rPr>
        <w:t>Supporting Documents</w:t>
      </w:r>
      <w:bookmarkEnd w:id="26"/>
      <w:bookmarkEnd w:id="27"/>
      <w:bookmarkEnd w:id="28"/>
      <w:r>
        <w:rPr>
          <w:rFonts w:eastAsia="Arial"/>
        </w:rPr>
        <w:t xml:space="preserve"> </w:t>
      </w:r>
    </w:p>
    <w:p w14:paraId="4E782167" w14:textId="510C53CC" w:rsidR="001032DF" w:rsidRPr="00FF2D19" w:rsidRDefault="001032DF" w:rsidP="00C02A02">
      <w:r w:rsidRPr="00FF2D19">
        <w:t>School of Chemistry Bench Fees Procedure</w:t>
      </w:r>
    </w:p>
    <w:p w14:paraId="1EE6F5F9" w14:textId="307B1E32" w:rsidR="00E3321E" w:rsidRDefault="00E3321E" w:rsidP="00A0513C">
      <w:pPr>
        <w:spacing w:after="0"/>
      </w:pPr>
      <w:r w:rsidRPr="00FF2D19">
        <w:t>School of Chemistry Schedule of Bench Fees (updated annually)</w:t>
      </w:r>
    </w:p>
    <w:p w14:paraId="7E423036" w14:textId="77777777" w:rsidR="00A0513C" w:rsidRPr="00FF2D19" w:rsidRDefault="00A0513C" w:rsidP="00E3321E"/>
    <w:p w14:paraId="3C2B1C20" w14:textId="45F8BD15" w:rsidR="00C02A02" w:rsidRPr="00C02A02" w:rsidRDefault="00C02A02" w:rsidP="00C02A02">
      <w:pPr>
        <w:pStyle w:val="Heading1"/>
        <w:rPr>
          <w:rFonts w:eastAsia="Arial"/>
        </w:rPr>
      </w:pPr>
      <w:bookmarkStart w:id="31" w:name="_Toc443478587"/>
      <w:bookmarkStart w:id="32" w:name="_Toc25064965"/>
      <w:bookmarkStart w:id="33" w:name="_Toc71121053"/>
      <w:r>
        <w:rPr>
          <w:rFonts w:eastAsia="Arial"/>
        </w:rPr>
        <w:t>Responsibilit</w:t>
      </w:r>
      <w:bookmarkEnd w:id="31"/>
      <w:bookmarkEnd w:id="32"/>
      <w:bookmarkEnd w:id="33"/>
      <w:r w:rsidR="00386BD8">
        <w:rPr>
          <w:rFonts w:eastAsia="Arial"/>
        </w:rPr>
        <w:t>ies</w:t>
      </w:r>
    </w:p>
    <w:p w14:paraId="5CE2DEBA" w14:textId="7D6F4602" w:rsidR="00C02A02" w:rsidRPr="00053F37" w:rsidRDefault="00D638E9" w:rsidP="00C02A02">
      <w:pPr>
        <w:pStyle w:val="ListBullet"/>
        <w:spacing w:after="120"/>
        <w:contextualSpacing w:val="0"/>
      </w:pPr>
      <w:r>
        <w:t>The Chemistry Planning and Resources Committee</w:t>
      </w:r>
      <w:r w:rsidR="00C02A02">
        <w:t xml:space="preserve"> </w:t>
      </w:r>
      <w:r w:rsidR="00C02A02" w:rsidRPr="00C02A02">
        <w:t xml:space="preserve">(as the Approval Authority) </w:t>
      </w:r>
      <w:r w:rsidR="00D86287">
        <w:t xml:space="preserve">is </w:t>
      </w:r>
      <w:r w:rsidR="00C02A02" w:rsidRPr="00053F37">
        <w:t xml:space="preserve">responsible for monitoring the implementation, outcomes and scheduled review of this policy and </w:t>
      </w:r>
      <w:r w:rsidR="001B761F">
        <w:t>its accompanying procedure</w:t>
      </w:r>
      <w:r w:rsidR="00C03EBD">
        <w:t>.</w:t>
      </w:r>
      <w:r w:rsidR="00C02A02">
        <w:t xml:space="preserve"> </w:t>
      </w:r>
    </w:p>
    <w:p w14:paraId="4AE2D0CD" w14:textId="48BE2372" w:rsidR="00C03EBD" w:rsidRDefault="00C03EBD" w:rsidP="00891A12">
      <w:pPr>
        <w:pStyle w:val="ListBullet"/>
        <w:spacing w:after="120"/>
        <w:contextualSpacing w:val="0"/>
      </w:pPr>
      <w:r>
        <w:t xml:space="preserve">This policy, including its associated procedure and schedule of fees, is subject to annual review each </w:t>
      </w:r>
      <w:r w:rsidR="00863BCF">
        <w:t>February</w:t>
      </w:r>
      <w:r>
        <w:t>.</w:t>
      </w:r>
    </w:p>
    <w:p w14:paraId="06875D04" w14:textId="00B9C005" w:rsidR="00C02A02" w:rsidRDefault="00D638E9" w:rsidP="00F4644A">
      <w:pPr>
        <w:pStyle w:val="ListBullet"/>
        <w:spacing w:after="0"/>
        <w:contextualSpacing w:val="0"/>
      </w:pPr>
      <w:r>
        <w:t>The Head of the Graduate School, School of Chemistry</w:t>
      </w:r>
      <w:r w:rsidR="00C02A02">
        <w:t xml:space="preserve"> </w:t>
      </w:r>
      <w:r w:rsidR="00C02A02" w:rsidRPr="00C02A02">
        <w:t xml:space="preserve">(as the Policy Sponsor) </w:t>
      </w:r>
      <w:r w:rsidR="00D86287">
        <w:t xml:space="preserve">is </w:t>
      </w:r>
      <w:r w:rsidR="00C02A02" w:rsidRPr="00053F37">
        <w:t>responsible for maintaining the content of this policy</w:t>
      </w:r>
      <w:r w:rsidR="00C674F7">
        <w:t>,</w:t>
      </w:r>
      <w:r w:rsidR="00C02A02" w:rsidRPr="00053F37">
        <w:t xml:space="preserve"> as delegated by the </w:t>
      </w:r>
      <w:r>
        <w:t>Chemistry Planning and Resources Committee.</w:t>
      </w:r>
    </w:p>
    <w:p w14:paraId="7136EE7A" w14:textId="77777777" w:rsidR="008162B5" w:rsidRDefault="008162B5" w:rsidP="008162B5">
      <w:pPr>
        <w:pStyle w:val="ListBullet"/>
        <w:numPr>
          <w:ilvl w:val="0"/>
          <w:numId w:val="0"/>
        </w:numPr>
      </w:pPr>
      <w:bookmarkStart w:id="34" w:name="_Toc443478588"/>
      <w:bookmarkStart w:id="35" w:name="_Toc25064966"/>
    </w:p>
    <w:p w14:paraId="5F5D1A29" w14:textId="77777777" w:rsidR="00C02A02" w:rsidRDefault="00C02A02" w:rsidP="00C02A02">
      <w:pPr>
        <w:pStyle w:val="Heading1"/>
        <w:rPr>
          <w:rFonts w:eastAsia="Arial"/>
        </w:rPr>
      </w:pPr>
      <w:bookmarkStart w:id="36" w:name="_Toc71121054"/>
      <w:r>
        <w:rPr>
          <w:rFonts w:eastAsia="Arial"/>
        </w:rPr>
        <w:t>Promulgation</w:t>
      </w:r>
      <w:bookmarkEnd w:id="34"/>
      <w:bookmarkEnd w:id="35"/>
      <w:bookmarkEnd w:id="36"/>
    </w:p>
    <w:p w14:paraId="48560835" w14:textId="4585BFC3" w:rsidR="00C02A02" w:rsidRDefault="00C02A02" w:rsidP="00C02A02">
      <w:r>
        <w:t>Th</w:t>
      </w:r>
      <w:r w:rsidR="00D86287">
        <w:t>is</w:t>
      </w:r>
      <w:r>
        <w:t xml:space="preserve"> </w:t>
      </w:r>
      <w:r w:rsidR="00D86287">
        <w:t>p</w:t>
      </w:r>
      <w:r w:rsidR="006746E5">
        <w:t>olicy will be communicated via</w:t>
      </w:r>
      <w:r>
        <w:t>:</w:t>
      </w:r>
    </w:p>
    <w:p w14:paraId="0516257C" w14:textId="5CE275A0" w:rsidR="006746E5" w:rsidRDefault="00856C68" w:rsidP="006746E5">
      <w:pPr>
        <w:pStyle w:val="ListNumber"/>
        <w:numPr>
          <w:ilvl w:val="0"/>
          <w:numId w:val="9"/>
        </w:numPr>
      </w:pPr>
      <w:r>
        <w:t xml:space="preserve">Notification </w:t>
      </w:r>
      <w:r w:rsidR="006746E5">
        <w:t xml:space="preserve">by </w:t>
      </w:r>
      <w:r w:rsidR="00190C22">
        <w:t xml:space="preserve">the Approval Authority </w:t>
      </w:r>
      <w:r>
        <w:t xml:space="preserve">to </w:t>
      </w:r>
      <w:r w:rsidR="006746E5">
        <w:t>all School of Chemistry staff.</w:t>
      </w:r>
    </w:p>
    <w:p w14:paraId="6A94B7A1" w14:textId="2148C29F" w:rsidR="006746E5" w:rsidRDefault="006746E5" w:rsidP="006746E5">
      <w:pPr>
        <w:pStyle w:val="ListNumber"/>
        <w:numPr>
          <w:ilvl w:val="0"/>
          <w:numId w:val="9"/>
        </w:numPr>
      </w:pPr>
      <w:r>
        <w:t>D</w:t>
      </w:r>
      <w:r w:rsidRPr="00A5287F">
        <w:t xml:space="preserve">istribution of e-mails </w:t>
      </w:r>
      <w:r>
        <w:t xml:space="preserve">by the </w:t>
      </w:r>
      <w:r w:rsidR="00190C22">
        <w:t>Policy Sponsor</w:t>
      </w:r>
      <w:r>
        <w:t xml:space="preserve"> </w:t>
      </w:r>
      <w:r w:rsidRPr="00A5287F">
        <w:t xml:space="preserve">to </w:t>
      </w:r>
      <w:r>
        <w:t>the CSE Head of Recruitment &amp; Admissions, University Communications and Marketing, and reported to the SRSFG for information.</w:t>
      </w:r>
    </w:p>
    <w:p w14:paraId="23A2F0DA" w14:textId="3716605A" w:rsidR="006746E5" w:rsidRPr="00A5287F" w:rsidRDefault="006746E5" w:rsidP="008162B5">
      <w:pPr>
        <w:pStyle w:val="ListNumber"/>
        <w:numPr>
          <w:ilvl w:val="0"/>
          <w:numId w:val="9"/>
        </w:numPr>
        <w:spacing w:after="0"/>
        <w:ind w:left="357" w:hanging="357"/>
      </w:pPr>
      <w:r>
        <w:t xml:space="preserve">Summary information </w:t>
      </w:r>
      <w:r w:rsidR="003125C0">
        <w:t xml:space="preserve">and </w:t>
      </w:r>
      <w:r w:rsidR="00C03EBD">
        <w:t xml:space="preserve">a </w:t>
      </w:r>
      <w:r w:rsidR="003125C0">
        <w:t xml:space="preserve">link to this policy </w:t>
      </w:r>
      <w:r>
        <w:t>included on relevant School of Chemistry webpages</w:t>
      </w:r>
      <w:r w:rsidR="003125C0">
        <w:t xml:space="preserve"> for the information of prospective students</w:t>
      </w:r>
      <w:r w:rsidR="00317838">
        <w:t xml:space="preserve">, to be coordinated by the </w:t>
      </w:r>
      <w:r w:rsidR="00190C22">
        <w:t>Policy Sponsor</w:t>
      </w:r>
      <w:r>
        <w:t>.</w:t>
      </w:r>
    </w:p>
    <w:p w14:paraId="00576708" w14:textId="77777777" w:rsidR="008162B5" w:rsidRDefault="008162B5" w:rsidP="008162B5">
      <w:pPr>
        <w:pStyle w:val="ListBullet"/>
        <w:numPr>
          <w:ilvl w:val="0"/>
          <w:numId w:val="0"/>
        </w:numPr>
      </w:pPr>
      <w:bookmarkStart w:id="37" w:name="_Toc443478589"/>
      <w:bookmarkStart w:id="38" w:name="_Toc25064967"/>
    </w:p>
    <w:p w14:paraId="1879AE60" w14:textId="77777777" w:rsidR="00C02A02" w:rsidRDefault="00C02A02" w:rsidP="00C02A02">
      <w:pPr>
        <w:pStyle w:val="Heading1"/>
        <w:rPr>
          <w:rFonts w:eastAsia="Arial"/>
        </w:rPr>
      </w:pPr>
      <w:bookmarkStart w:id="39" w:name="_Toc71121055"/>
      <w:r>
        <w:rPr>
          <w:rFonts w:eastAsia="Arial"/>
        </w:rPr>
        <w:t>Implementation</w:t>
      </w:r>
      <w:bookmarkEnd w:id="37"/>
      <w:bookmarkEnd w:id="38"/>
      <w:bookmarkEnd w:id="39"/>
    </w:p>
    <w:bookmarkEnd w:id="29"/>
    <w:bookmarkEnd w:id="30"/>
    <w:p w14:paraId="75313C22" w14:textId="6B9570F1" w:rsidR="00EC34FE" w:rsidRDefault="00E224FD" w:rsidP="008D0B3D">
      <w:pPr>
        <w:spacing w:after="160" w:line="259" w:lineRule="auto"/>
      </w:pPr>
      <w:r>
        <w:t xml:space="preserve">This policy will apply from </w:t>
      </w:r>
      <w:r w:rsidR="00944681">
        <w:t>1 September 202</w:t>
      </w:r>
      <w:r w:rsidR="00A0513C">
        <w:t>2</w:t>
      </w:r>
      <w:r>
        <w:t xml:space="preserve"> and will be subject to annual r</w:t>
      </w:r>
      <w:r w:rsidR="008D0B3D">
        <w:t>eview by the Approval Authority.</w:t>
      </w:r>
      <w:bookmarkStart w:id="40" w:name="Procedure"/>
      <w:bookmarkEnd w:id="40"/>
    </w:p>
    <w:p w14:paraId="564CA2CB" w14:textId="63EA8A5E" w:rsidR="00DF10B2" w:rsidRDefault="00DF10B2" w:rsidP="00DF10B2">
      <w:pPr>
        <w:pStyle w:val="Heading1"/>
        <w:rPr>
          <w:rFonts w:eastAsia="Arial"/>
        </w:rPr>
      </w:pPr>
      <w:r>
        <w:rPr>
          <w:rFonts w:eastAsia="Arial"/>
        </w:rPr>
        <w:t>Document Control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10B2" w14:paraId="5FD3FFD1" w14:textId="77777777" w:rsidTr="00DF1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C56DFD2" w14:textId="7F4C4D45" w:rsidR="00DF10B2" w:rsidRDefault="00DF10B2" w:rsidP="00DF10B2">
            <w:pPr>
              <w:spacing w:after="0" w:line="360" w:lineRule="auto"/>
            </w:pPr>
            <w:r>
              <w:t>Version Number</w:t>
            </w:r>
          </w:p>
        </w:tc>
        <w:tc>
          <w:tcPr>
            <w:tcW w:w="4535" w:type="dxa"/>
            <w:vAlign w:val="center"/>
          </w:tcPr>
          <w:p w14:paraId="1BD54565" w14:textId="5DE5ABA7" w:rsidR="00DF10B2" w:rsidRDefault="00DF10B2" w:rsidP="00DF10B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</w:tr>
      <w:tr w:rsidR="00DF10B2" w14:paraId="0B6E6A27" w14:textId="77777777" w:rsidTr="00DF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6309E3BE" w14:textId="2BC449C9" w:rsidR="00DF10B2" w:rsidRDefault="00DF10B2" w:rsidP="001A309D">
            <w:pPr>
              <w:spacing w:after="0" w:line="360" w:lineRule="auto"/>
            </w:pPr>
            <w:r>
              <w:t xml:space="preserve">Approval </w:t>
            </w:r>
            <w:r w:rsidR="001A309D">
              <w:t>Authority</w:t>
            </w:r>
          </w:p>
        </w:tc>
        <w:tc>
          <w:tcPr>
            <w:tcW w:w="4535" w:type="dxa"/>
            <w:vAlign w:val="center"/>
          </w:tcPr>
          <w:p w14:paraId="0D72E2AB" w14:textId="7B58EADC" w:rsidR="00DF10B2" w:rsidRDefault="00DF10B2" w:rsidP="00DF10B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Chemistry P</w:t>
            </w:r>
            <w:r w:rsidR="001A309D">
              <w:t>lanning and Resources Committee</w:t>
            </w:r>
          </w:p>
        </w:tc>
      </w:tr>
      <w:tr w:rsidR="001A309D" w14:paraId="42892A1A" w14:textId="77777777" w:rsidTr="00DF1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3ADDE117" w14:textId="106EFAF9" w:rsidR="001A309D" w:rsidRDefault="001A309D" w:rsidP="00DF10B2">
            <w:pPr>
              <w:spacing w:after="0" w:line="360" w:lineRule="auto"/>
            </w:pPr>
            <w:r>
              <w:t>Approval Date</w:t>
            </w:r>
          </w:p>
        </w:tc>
        <w:tc>
          <w:tcPr>
            <w:tcW w:w="4535" w:type="dxa"/>
            <w:vAlign w:val="center"/>
          </w:tcPr>
          <w:p w14:paraId="6D110F69" w14:textId="2131C2F2" w:rsidR="001A309D" w:rsidRDefault="001A309D" w:rsidP="00DF10B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September 2021</w:t>
            </w:r>
          </w:p>
        </w:tc>
      </w:tr>
      <w:tr w:rsidR="001A309D" w14:paraId="36477739" w14:textId="77777777" w:rsidTr="00DF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57018709" w14:textId="7FEC25D9" w:rsidR="001A309D" w:rsidRDefault="001A309D" w:rsidP="00DF10B2">
            <w:pPr>
              <w:spacing w:after="0" w:line="360" w:lineRule="auto"/>
            </w:pPr>
            <w:r>
              <w:t>Policy Sponsor</w:t>
            </w:r>
          </w:p>
        </w:tc>
        <w:tc>
          <w:tcPr>
            <w:tcW w:w="4535" w:type="dxa"/>
            <w:vAlign w:val="center"/>
          </w:tcPr>
          <w:p w14:paraId="70A648E5" w14:textId="03217D3A" w:rsidR="001A309D" w:rsidRDefault="001A309D" w:rsidP="00DF10B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of Graduate School</w:t>
            </w:r>
            <w:bookmarkStart w:id="41" w:name="_GoBack"/>
            <w:bookmarkEnd w:id="41"/>
          </w:p>
        </w:tc>
      </w:tr>
      <w:tr w:rsidR="00DF10B2" w14:paraId="3E597E43" w14:textId="77777777" w:rsidTr="00DF1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5EB1E34" w14:textId="361BBA70" w:rsidR="00DF10B2" w:rsidRDefault="00DF10B2" w:rsidP="00DF10B2">
            <w:pPr>
              <w:spacing w:after="0" w:line="360" w:lineRule="auto"/>
            </w:pPr>
            <w:r>
              <w:t>Issue Date</w:t>
            </w:r>
          </w:p>
        </w:tc>
        <w:tc>
          <w:tcPr>
            <w:tcW w:w="4535" w:type="dxa"/>
            <w:vAlign w:val="center"/>
          </w:tcPr>
          <w:p w14:paraId="47F28808" w14:textId="73FE8D02" w:rsidR="00DF10B2" w:rsidRDefault="001A309D" w:rsidP="00DF10B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October 2021</w:t>
            </w:r>
          </w:p>
        </w:tc>
      </w:tr>
      <w:tr w:rsidR="00DF10B2" w14:paraId="416A8515" w14:textId="77777777" w:rsidTr="00DF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0A4DA4A3" w14:textId="78C6C127" w:rsidR="00DF10B2" w:rsidRDefault="00DF10B2" w:rsidP="00DF10B2">
            <w:pPr>
              <w:spacing w:after="0" w:line="360" w:lineRule="auto"/>
            </w:pPr>
            <w:r>
              <w:t>Review Date</w:t>
            </w:r>
          </w:p>
        </w:tc>
        <w:tc>
          <w:tcPr>
            <w:tcW w:w="4535" w:type="dxa"/>
            <w:vAlign w:val="center"/>
          </w:tcPr>
          <w:p w14:paraId="5FB1C1F4" w14:textId="7A5ACD8B" w:rsidR="00DF10B2" w:rsidRDefault="001A309D" w:rsidP="00DF10B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2022</w:t>
            </w:r>
          </w:p>
        </w:tc>
      </w:tr>
    </w:tbl>
    <w:p w14:paraId="503FA150" w14:textId="77777777" w:rsidR="00DF10B2" w:rsidRDefault="00DF10B2" w:rsidP="00DF10B2">
      <w:pPr>
        <w:spacing w:after="160" w:line="259" w:lineRule="auto"/>
      </w:pPr>
    </w:p>
    <w:sectPr w:rsidR="00DF10B2" w:rsidSect="00B61A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02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0634" w14:textId="77777777" w:rsidR="00B25027" w:rsidRDefault="00B25027" w:rsidP="00C37A29">
      <w:pPr>
        <w:spacing w:after="0"/>
      </w:pPr>
      <w:r>
        <w:separator/>
      </w:r>
    </w:p>
  </w:endnote>
  <w:endnote w:type="continuationSeparator" w:id="0">
    <w:p w14:paraId="66E95793" w14:textId="77777777" w:rsidR="00B25027" w:rsidRDefault="00B2502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B02" w14:textId="2131C0EA" w:rsidR="00B25027" w:rsidRPr="004C5A41" w:rsidRDefault="00B25027" w:rsidP="004C5A41">
    <w:pPr>
      <w:pStyle w:val="Footer"/>
    </w:pPr>
    <w:r w:rsidRPr="004C5A41">
      <w:tab/>
    </w:r>
    <w:r w:rsidR="00F232C8">
      <w:rPr>
        <w:color w:val="7F7F7F" w:themeColor="background1" w:themeShade="7F"/>
        <w:spacing w:val="60"/>
      </w:rPr>
      <w:t>Page</w:t>
    </w:r>
    <w:r w:rsidR="00F232C8">
      <w:t xml:space="preserve"> | </w:t>
    </w:r>
    <w:r w:rsidR="00F232C8">
      <w:fldChar w:fldCharType="begin"/>
    </w:r>
    <w:r w:rsidR="00F232C8">
      <w:instrText xml:space="preserve"> PAGE   \* MERGEFORMAT </w:instrText>
    </w:r>
    <w:r w:rsidR="00F232C8">
      <w:fldChar w:fldCharType="separate"/>
    </w:r>
    <w:r w:rsidR="001A309D" w:rsidRPr="001A309D">
      <w:rPr>
        <w:b/>
        <w:bCs/>
        <w:noProof/>
      </w:rPr>
      <w:t>3</w:t>
    </w:r>
    <w:r w:rsidR="00F232C8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7D0F" w14:textId="550ED779" w:rsidR="00B25027" w:rsidRPr="008D0B3D" w:rsidRDefault="008D0B3D" w:rsidP="008D0B3D">
    <w:pPr>
      <w:pStyle w:val="Footer"/>
    </w:pPr>
    <w:r w:rsidRPr="004C5A41"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F10B2" w:rsidRPr="00DF10B2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3E92" w14:textId="77777777" w:rsidR="00B25027" w:rsidRDefault="00B25027" w:rsidP="00C37A29">
      <w:pPr>
        <w:spacing w:after="0"/>
      </w:pPr>
      <w:r>
        <w:separator/>
      </w:r>
    </w:p>
  </w:footnote>
  <w:footnote w:type="continuationSeparator" w:id="0">
    <w:p w14:paraId="15670666" w14:textId="77777777" w:rsidR="00B25027" w:rsidRDefault="00B2502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43ED" w14:textId="0F190B18" w:rsidR="00B25027" w:rsidRDefault="00B25027" w:rsidP="00655A38">
    <w:pPr>
      <w:pStyle w:val="DocumentTitle"/>
      <w:tabs>
        <w:tab w:val="right" w:pos="9070"/>
      </w:tabs>
      <w:jc w:val="right"/>
    </w:pPr>
    <w:r>
      <w:rPr>
        <w:b w:val="0"/>
        <w:noProof/>
        <w:sz w:val="56"/>
        <w:szCs w:val="72"/>
        <w:lang w:val="en-GB" w:eastAsia="en-GB"/>
      </w:rPr>
      <w:drawing>
        <wp:anchor distT="0" distB="0" distL="114300" distR="114300" simplePos="0" relativeHeight="251665408" behindDoc="0" locked="0" layoutInCell="1" allowOverlap="1" wp14:anchorId="40F207B8" wp14:editId="4794E96C">
          <wp:simplePos x="0" y="0"/>
          <wp:positionH relativeFrom="column">
            <wp:posOffset>-404735</wp:posOffset>
          </wp:positionH>
          <wp:positionV relativeFrom="paragraph">
            <wp:posOffset>-382884</wp:posOffset>
          </wp:positionV>
          <wp:extent cx="3758400" cy="8532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emistry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4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295">
      <w:rPr>
        <w:b w:val="0"/>
      </w:rPr>
      <w:t xml:space="preserve">Bench Fees </w:t>
    </w:r>
    <w:r w:rsidR="00E71412">
      <w:rPr>
        <w:b w:val="0"/>
      </w:rPr>
      <w:t>Policy</w:t>
    </w:r>
  </w:p>
  <w:p w14:paraId="47D2ACEB" w14:textId="26BA3A0A" w:rsidR="00B25027" w:rsidRPr="005806FE" w:rsidRDefault="00B25027" w:rsidP="00655A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6E39" w14:textId="7B4F825B" w:rsidR="008D0B3D" w:rsidRDefault="008D0B3D" w:rsidP="008D0B3D">
    <w:pPr>
      <w:pStyle w:val="DocumentTitle"/>
      <w:tabs>
        <w:tab w:val="right" w:pos="9070"/>
      </w:tabs>
      <w:jc w:val="right"/>
    </w:pPr>
    <w:r>
      <w:rPr>
        <w:b w:val="0"/>
        <w:noProof/>
        <w:sz w:val="56"/>
        <w:szCs w:val="72"/>
        <w:lang w:val="en-GB" w:eastAsia="en-GB"/>
      </w:rPr>
      <w:drawing>
        <wp:anchor distT="0" distB="0" distL="114300" distR="114300" simplePos="0" relativeHeight="251667456" behindDoc="0" locked="0" layoutInCell="1" allowOverlap="1" wp14:anchorId="33AB4425" wp14:editId="4C620533">
          <wp:simplePos x="0" y="0"/>
          <wp:positionH relativeFrom="column">
            <wp:posOffset>-404735</wp:posOffset>
          </wp:positionH>
          <wp:positionV relativeFrom="paragraph">
            <wp:posOffset>-382884</wp:posOffset>
          </wp:positionV>
          <wp:extent cx="3758400" cy="853200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emistry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4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6F9DD" w14:textId="77777777" w:rsidR="008D0B3D" w:rsidRDefault="008D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B8A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D3C8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9145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35201"/>
    <w:multiLevelType w:val="hybridMultilevel"/>
    <w:tmpl w:val="93BC2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8" w15:restartNumberingAfterBreak="0">
    <w:nsid w:val="11DE28EA"/>
    <w:multiLevelType w:val="hybridMultilevel"/>
    <w:tmpl w:val="C8E0B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285CB0"/>
    <w:multiLevelType w:val="hybridMultilevel"/>
    <w:tmpl w:val="51129B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F983E52"/>
    <w:multiLevelType w:val="hybridMultilevel"/>
    <w:tmpl w:val="0F0C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C3A0C"/>
    <w:multiLevelType w:val="multilevel"/>
    <w:tmpl w:val="3D18187A"/>
    <w:numStyleLink w:val="Bullets"/>
  </w:abstractNum>
  <w:abstractNum w:abstractNumId="13" w15:restartNumberingAfterBreak="0">
    <w:nsid w:val="23C86F86"/>
    <w:multiLevelType w:val="multilevel"/>
    <w:tmpl w:val="4F9C7D60"/>
    <w:numStyleLink w:val="Lists"/>
  </w:abstractNum>
  <w:abstractNum w:abstractNumId="14" w15:restartNumberingAfterBreak="0">
    <w:nsid w:val="30AF6A94"/>
    <w:multiLevelType w:val="singleLevel"/>
    <w:tmpl w:val="0C09000F"/>
    <w:lvl w:ilvl="0">
      <w:start w:val="1"/>
      <w:numFmt w:val="decimal"/>
      <w:pStyle w:val="ListNumber5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abstractNum w:abstractNumId="15" w15:restartNumberingAfterBreak="0">
    <w:nsid w:val="35CC12C3"/>
    <w:multiLevelType w:val="hybridMultilevel"/>
    <w:tmpl w:val="C8E0B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7" w15:restartNumberingAfterBreak="0">
    <w:nsid w:val="663D0A22"/>
    <w:multiLevelType w:val="hybridMultilevel"/>
    <w:tmpl w:val="FA0E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D26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18"/>
  </w:num>
  <w:num w:numId="9">
    <w:abstractNumId w:val="15"/>
  </w:num>
  <w:num w:numId="10">
    <w:abstractNumId w:val="10"/>
  </w:num>
  <w:num w:numId="11">
    <w:abstractNumId w:val="11"/>
  </w:num>
  <w:num w:numId="12">
    <w:abstractNumId w:val="4"/>
  </w:num>
  <w:num w:numId="13">
    <w:abstractNumId w:val="17"/>
  </w:num>
  <w:num w:numId="14">
    <w:abstractNumId w:val="2"/>
  </w:num>
  <w:num w:numId="15">
    <w:abstractNumId w:val="1"/>
  </w:num>
  <w:num w:numId="16">
    <w:abstractNumId w:val="14"/>
    <w:lvlOverride w:ilvl="0">
      <w:startOverride w:val="1"/>
    </w:lvlOverride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A"/>
    <w:rsid w:val="00007ADE"/>
    <w:rsid w:val="00011764"/>
    <w:rsid w:val="00043254"/>
    <w:rsid w:val="0004671A"/>
    <w:rsid w:val="00054E6E"/>
    <w:rsid w:val="00057BED"/>
    <w:rsid w:val="000724AE"/>
    <w:rsid w:val="000A6E13"/>
    <w:rsid w:val="000C0114"/>
    <w:rsid w:val="000C29E9"/>
    <w:rsid w:val="000C5C49"/>
    <w:rsid w:val="000C5EBA"/>
    <w:rsid w:val="001032DF"/>
    <w:rsid w:val="00125E08"/>
    <w:rsid w:val="001268BC"/>
    <w:rsid w:val="001315E4"/>
    <w:rsid w:val="001410BB"/>
    <w:rsid w:val="00152F6B"/>
    <w:rsid w:val="001538D6"/>
    <w:rsid w:val="00171213"/>
    <w:rsid w:val="00190C22"/>
    <w:rsid w:val="001973F4"/>
    <w:rsid w:val="001A0D77"/>
    <w:rsid w:val="001A2559"/>
    <w:rsid w:val="001A309D"/>
    <w:rsid w:val="001B761F"/>
    <w:rsid w:val="001C02E0"/>
    <w:rsid w:val="001C1C32"/>
    <w:rsid w:val="001D07FB"/>
    <w:rsid w:val="001D509B"/>
    <w:rsid w:val="001E5AAA"/>
    <w:rsid w:val="001F13C1"/>
    <w:rsid w:val="001F446D"/>
    <w:rsid w:val="001F55AE"/>
    <w:rsid w:val="00227600"/>
    <w:rsid w:val="0023024E"/>
    <w:rsid w:val="00246435"/>
    <w:rsid w:val="00246BCF"/>
    <w:rsid w:val="00280451"/>
    <w:rsid w:val="00282AD6"/>
    <w:rsid w:val="002847F3"/>
    <w:rsid w:val="002E5296"/>
    <w:rsid w:val="00300EA0"/>
    <w:rsid w:val="00304A01"/>
    <w:rsid w:val="00305171"/>
    <w:rsid w:val="003125C0"/>
    <w:rsid w:val="00317838"/>
    <w:rsid w:val="0032181F"/>
    <w:rsid w:val="0034680A"/>
    <w:rsid w:val="00350FDB"/>
    <w:rsid w:val="0035126A"/>
    <w:rsid w:val="00363FF0"/>
    <w:rsid w:val="00363FF8"/>
    <w:rsid w:val="003647CB"/>
    <w:rsid w:val="003748A9"/>
    <w:rsid w:val="003750CC"/>
    <w:rsid w:val="0037721D"/>
    <w:rsid w:val="00386BD8"/>
    <w:rsid w:val="00386CF4"/>
    <w:rsid w:val="003A28B8"/>
    <w:rsid w:val="003B4DE4"/>
    <w:rsid w:val="003C551E"/>
    <w:rsid w:val="003D005A"/>
    <w:rsid w:val="003D23A3"/>
    <w:rsid w:val="003D5856"/>
    <w:rsid w:val="003F52F8"/>
    <w:rsid w:val="00400686"/>
    <w:rsid w:val="00404E4F"/>
    <w:rsid w:val="00417C3C"/>
    <w:rsid w:val="0042339A"/>
    <w:rsid w:val="0042508F"/>
    <w:rsid w:val="00426DAE"/>
    <w:rsid w:val="00432AB6"/>
    <w:rsid w:val="00432E26"/>
    <w:rsid w:val="00433647"/>
    <w:rsid w:val="00437ADD"/>
    <w:rsid w:val="00440047"/>
    <w:rsid w:val="00457A79"/>
    <w:rsid w:val="00461021"/>
    <w:rsid w:val="004635FD"/>
    <w:rsid w:val="00466221"/>
    <w:rsid w:val="00495373"/>
    <w:rsid w:val="004C5A41"/>
    <w:rsid w:val="004C613E"/>
    <w:rsid w:val="004C6362"/>
    <w:rsid w:val="004E28C6"/>
    <w:rsid w:val="004F138F"/>
    <w:rsid w:val="004F6CBD"/>
    <w:rsid w:val="00503868"/>
    <w:rsid w:val="00506549"/>
    <w:rsid w:val="00510F86"/>
    <w:rsid w:val="005141E8"/>
    <w:rsid w:val="00517B02"/>
    <w:rsid w:val="00526280"/>
    <w:rsid w:val="00541D1C"/>
    <w:rsid w:val="00553413"/>
    <w:rsid w:val="00572B56"/>
    <w:rsid w:val="005806FE"/>
    <w:rsid w:val="0058369E"/>
    <w:rsid w:val="00594496"/>
    <w:rsid w:val="005A78F3"/>
    <w:rsid w:val="005B2295"/>
    <w:rsid w:val="005B22AD"/>
    <w:rsid w:val="005C535C"/>
    <w:rsid w:val="005D6017"/>
    <w:rsid w:val="005D6C27"/>
    <w:rsid w:val="005E7A04"/>
    <w:rsid w:val="005F12D9"/>
    <w:rsid w:val="00603FD5"/>
    <w:rsid w:val="0061401C"/>
    <w:rsid w:val="006155C3"/>
    <w:rsid w:val="00615EED"/>
    <w:rsid w:val="00617737"/>
    <w:rsid w:val="00623F05"/>
    <w:rsid w:val="00626BC2"/>
    <w:rsid w:val="00655A38"/>
    <w:rsid w:val="00664136"/>
    <w:rsid w:val="006719BF"/>
    <w:rsid w:val="006719F2"/>
    <w:rsid w:val="006746E5"/>
    <w:rsid w:val="0069612F"/>
    <w:rsid w:val="006C4AF4"/>
    <w:rsid w:val="006D2BDB"/>
    <w:rsid w:val="006D3F2F"/>
    <w:rsid w:val="006E3536"/>
    <w:rsid w:val="006F57DE"/>
    <w:rsid w:val="00711BE7"/>
    <w:rsid w:val="00713EF6"/>
    <w:rsid w:val="00714488"/>
    <w:rsid w:val="00733634"/>
    <w:rsid w:val="007531C9"/>
    <w:rsid w:val="00757621"/>
    <w:rsid w:val="00761219"/>
    <w:rsid w:val="007638DA"/>
    <w:rsid w:val="007740F3"/>
    <w:rsid w:val="00777067"/>
    <w:rsid w:val="00782AFA"/>
    <w:rsid w:val="00785F1D"/>
    <w:rsid w:val="007876B7"/>
    <w:rsid w:val="007A0363"/>
    <w:rsid w:val="007A5C0D"/>
    <w:rsid w:val="007C702A"/>
    <w:rsid w:val="007D0079"/>
    <w:rsid w:val="007D279D"/>
    <w:rsid w:val="007E0B59"/>
    <w:rsid w:val="007E22BC"/>
    <w:rsid w:val="007E511B"/>
    <w:rsid w:val="008162B5"/>
    <w:rsid w:val="00841F0E"/>
    <w:rsid w:val="0085439B"/>
    <w:rsid w:val="00856C68"/>
    <w:rsid w:val="00863BCF"/>
    <w:rsid w:val="00871348"/>
    <w:rsid w:val="00891A12"/>
    <w:rsid w:val="00893FE1"/>
    <w:rsid w:val="008B4965"/>
    <w:rsid w:val="008B7202"/>
    <w:rsid w:val="008D0B3D"/>
    <w:rsid w:val="008D1ABD"/>
    <w:rsid w:val="008D7C7F"/>
    <w:rsid w:val="00903A6A"/>
    <w:rsid w:val="00936068"/>
    <w:rsid w:val="00944681"/>
    <w:rsid w:val="00946FA0"/>
    <w:rsid w:val="009562A8"/>
    <w:rsid w:val="009615D4"/>
    <w:rsid w:val="009715D2"/>
    <w:rsid w:val="00971CFD"/>
    <w:rsid w:val="00974677"/>
    <w:rsid w:val="00974E82"/>
    <w:rsid w:val="00991B28"/>
    <w:rsid w:val="009A2F17"/>
    <w:rsid w:val="009A6C50"/>
    <w:rsid w:val="009A7310"/>
    <w:rsid w:val="009C24D2"/>
    <w:rsid w:val="009C555D"/>
    <w:rsid w:val="009C7175"/>
    <w:rsid w:val="009F1B34"/>
    <w:rsid w:val="00A0513C"/>
    <w:rsid w:val="00A05878"/>
    <w:rsid w:val="00A13664"/>
    <w:rsid w:val="00A23362"/>
    <w:rsid w:val="00A77C11"/>
    <w:rsid w:val="00A90151"/>
    <w:rsid w:val="00A9359B"/>
    <w:rsid w:val="00AA3774"/>
    <w:rsid w:val="00AE22D8"/>
    <w:rsid w:val="00AE4DD8"/>
    <w:rsid w:val="00AE58BF"/>
    <w:rsid w:val="00AF0660"/>
    <w:rsid w:val="00AF6CC4"/>
    <w:rsid w:val="00B07B28"/>
    <w:rsid w:val="00B2148E"/>
    <w:rsid w:val="00B23603"/>
    <w:rsid w:val="00B24B60"/>
    <w:rsid w:val="00B25027"/>
    <w:rsid w:val="00B274E9"/>
    <w:rsid w:val="00B3749D"/>
    <w:rsid w:val="00B616B3"/>
    <w:rsid w:val="00B61A50"/>
    <w:rsid w:val="00B65DAA"/>
    <w:rsid w:val="00B66B2F"/>
    <w:rsid w:val="00B74E44"/>
    <w:rsid w:val="00B87859"/>
    <w:rsid w:val="00B91D47"/>
    <w:rsid w:val="00B95C35"/>
    <w:rsid w:val="00B9681C"/>
    <w:rsid w:val="00BA7623"/>
    <w:rsid w:val="00BC56E2"/>
    <w:rsid w:val="00BD1840"/>
    <w:rsid w:val="00BD1EB5"/>
    <w:rsid w:val="00BE16E6"/>
    <w:rsid w:val="00BE5DD5"/>
    <w:rsid w:val="00BF15FB"/>
    <w:rsid w:val="00BF3E80"/>
    <w:rsid w:val="00BF68C8"/>
    <w:rsid w:val="00C01E68"/>
    <w:rsid w:val="00C02A02"/>
    <w:rsid w:val="00C03EBD"/>
    <w:rsid w:val="00C11924"/>
    <w:rsid w:val="00C244CA"/>
    <w:rsid w:val="00C25BC7"/>
    <w:rsid w:val="00C326F9"/>
    <w:rsid w:val="00C37A29"/>
    <w:rsid w:val="00C67296"/>
    <w:rsid w:val="00C674F7"/>
    <w:rsid w:val="00C676E8"/>
    <w:rsid w:val="00C72672"/>
    <w:rsid w:val="00C8331C"/>
    <w:rsid w:val="00C84415"/>
    <w:rsid w:val="00C86C8B"/>
    <w:rsid w:val="00C953A7"/>
    <w:rsid w:val="00CA4BF2"/>
    <w:rsid w:val="00CC6F02"/>
    <w:rsid w:val="00CD0C3F"/>
    <w:rsid w:val="00CD5BE7"/>
    <w:rsid w:val="00CD61EB"/>
    <w:rsid w:val="00CD7B16"/>
    <w:rsid w:val="00CE0F3E"/>
    <w:rsid w:val="00CF02F0"/>
    <w:rsid w:val="00D03A93"/>
    <w:rsid w:val="00D1779D"/>
    <w:rsid w:val="00D405D0"/>
    <w:rsid w:val="00D43B64"/>
    <w:rsid w:val="00D56859"/>
    <w:rsid w:val="00D60649"/>
    <w:rsid w:val="00D638E9"/>
    <w:rsid w:val="00D63B2E"/>
    <w:rsid w:val="00D64A4B"/>
    <w:rsid w:val="00D769EA"/>
    <w:rsid w:val="00D83923"/>
    <w:rsid w:val="00D86287"/>
    <w:rsid w:val="00D9419D"/>
    <w:rsid w:val="00DA608B"/>
    <w:rsid w:val="00DB1DA0"/>
    <w:rsid w:val="00DB4AB2"/>
    <w:rsid w:val="00DC0D60"/>
    <w:rsid w:val="00DD65E0"/>
    <w:rsid w:val="00DD7ACF"/>
    <w:rsid w:val="00DF10B2"/>
    <w:rsid w:val="00DF4E3E"/>
    <w:rsid w:val="00E00CA5"/>
    <w:rsid w:val="00E011F5"/>
    <w:rsid w:val="00E04DBE"/>
    <w:rsid w:val="00E224FD"/>
    <w:rsid w:val="00E24412"/>
    <w:rsid w:val="00E32F93"/>
    <w:rsid w:val="00E3321E"/>
    <w:rsid w:val="00E35042"/>
    <w:rsid w:val="00E43135"/>
    <w:rsid w:val="00E54B2B"/>
    <w:rsid w:val="00E63BE6"/>
    <w:rsid w:val="00E71412"/>
    <w:rsid w:val="00E7523C"/>
    <w:rsid w:val="00E9402A"/>
    <w:rsid w:val="00EA0FCD"/>
    <w:rsid w:val="00EA5A41"/>
    <w:rsid w:val="00EC34FE"/>
    <w:rsid w:val="00EC3DE7"/>
    <w:rsid w:val="00EC46A0"/>
    <w:rsid w:val="00EC78BE"/>
    <w:rsid w:val="00EE320F"/>
    <w:rsid w:val="00EE6F14"/>
    <w:rsid w:val="00F06F30"/>
    <w:rsid w:val="00F118CD"/>
    <w:rsid w:val="00F14FEA"/>
    <w:rsid w:val="00F162D4"/>
    <w:rsid w:val="00F202B4"/>
    <w:rsid w:val="00F21C30"/>
    <w:rsid w:val="00F232C8"/>
    <w:rsid w:val="00F268FB"/>
    <w:rsid w:val="00F30045"/>
    <w:rsid w:val="00F4251A"/>
    <w:rsid w:val="00F42CB8"/>
    <w:rsid w:val="00F4644A"/>
    <w:rsid w:val="00F4702C"/>
    <w:rsid w:val="00F505B8"/>
    <w:rsid w:val="00F54000"/>
    <w:rsid w:val="00F55015"/>
    <w:rsid w:val="00F661F7"/>
    <w:rsid w:val="00F81CF3"/>
    <w:rsid w:val="00F8646D"/>
    <w:rsid w:val="00F87B07"/>
    <w:rsid w:val="00F97337"/>
    <w:rsid w:val="00FA08F7"/>
    <w:rsid w:val="00FA26C7"/>
    <w:rsid w:val="00FA5E93"/>
    <w:rsid w:val="00FC2D8B"/>
    <w:rsid w:val="00FC4FE6"/>
    <w:rsid w:val="00FE75CC"/>
    <w:rsid w:val="00FF15A3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3B03F5"/>
  <w15:chartTrackingRefBased/>
  <w15:docId w15:val="{73EE2A38-5145-4137-8CC0-ED07EDA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2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6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6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5A38"/>
    <w:pPr>
      <w:spacing w:before="120" w:after="0"/>
    </w:pPr>
    <w:rPr>
      <w:rFonts w:asciiTheme="majorHAnsi" w:hAnsiTheme="majorHAnsi" w:cstheme="majorHAns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spacing w:before="240" w:after="0"/>
    </w:pPr>
    <w:rPr>
      <w:rFonts w:cstheme="minorHAns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DocumentTitle">
    <w:name w:val="Document Title"/>
    <w:basedOn w:val="Heading1"/>
    <w:link w:val="DocumentTitleChar"/>
    <w:qFormat/>
    <w:rsid w:val="00FC4FE6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A5C0D"/>
    <w:pPr>
      <w:spacing w:after="0"/>
      <w:ind w:left="200"/>
    </w:pPr>
    <w:rPr>
      <w:rFonts w:cstheme="minorHAnsi"/>
      <w:szCs w:val="20"/>
    </w:rPr>
  </w:style>
  <w:style w:type="character" w:customStyle="1" w:styleId="DocumentTitleChar">
    <w:name w:val="Document Title Char"/>
    <w:basedOn w:val="Heading1Char"/>
    <w:link w:val="DocumentTitle"/>
    <w:rsid w:val="00FC4FE6"/>
    <w:rPr>
      <w:rFonts w:asciiTheme="majorHAnsi" w:eastAsiaTheme="majorEastAsia" w:hAnsiTheme="majorHAnsi" w:cstheme="majorBidi"/>
      <w:b/>
      <w:color w:val="041243" w:themeColor="text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7A5C0D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5C0D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5C0D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5C0D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5C0D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5C0D"/>
    <w:pPr>
      <w:spacing w:after="0"/>
      <w:ind w:left="1400"/>
    </w:pPr>
    <w:rPr>
      <w:rFonts w:cstheme="minorHAns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859"/>
    <w:rPr>
      <w:color w:val="4D4D4F" w:themeColor="background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87"/>
    <w:rPr>
      <w:rFonts w:ascii="Segoe UI" w:hAnsi="Segoe UI" w:cs="Segoe UI"/>
      <w:color w:val="4D4D4F" w:themeColor="background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0B59"/>
    <w:rPr>
      <w:color w:val="4D4D4F" w:themeColor="followedHyperlink"/>
      <w:u w:val="single"/>
    </w:rPr>
  </w:style>
  <w:style w:type="table" w:styleId="PlainTable1">
    <w:name w:val="Plain Table 1"/>
    <w:basedOn w:val="TableNormal"/>
    <w:uiPriority w:val="41"/>
    <w:rsid w:val="00F21C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F21C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0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A0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A0"/>
    <w:rPr>
      <w:b/>
      <w:bCs/>
      <w:color w:val="4D4D4F" w:themeColor="background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tuition-fees/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ragg\AppData\Local\Microsoft\Windows\INetCache\Content.Outlook\333AT9IU\Policy%20Template_2019_FS.dotx" TargetMode="External"/></Relationship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69E7A03CE3449C859BAD06EA92E7" ma:contentTypeVersion="8" ma:contentTypeDescription="Create a new document." ma:contentTypeScope="" ma:versionID="ff0167e0eac519899bdf18f1e56b0c83">
  <xsd:schema xmlns:xsd="http://www.w3.org/2001/XMLSchema" xmlns:xs="http://www.w3.org/2001/XMLSchema" xmlns:p="http://schemas.microsoft.com/office/2006/metadata/properties" xmlns:ns3="01b09b1b-081a-47df-b5b9-efcc599c57ea" targetNamespace="http://schemas.microsoft.com/office/2006/metadata/properties" ma:root="true" ma:fieldsID="971e07f8c08a0b7dbf5b5fdcd599afc4" ns3:_="">
    <xsd:import namespace="01b09b1b-081a-47df-b5b9-efcc599c5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9b1b-081a-47df-b5b9-efcc599c5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7A0B-18C1-4B52-B013-F195265D8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E76D0-C3EB-4A6A-B00B-B78C2FA4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9b1b-081a-47df-b5b9-efcc599c5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65B18-BA67-49B9-A334-E13142277FA4}">
  <ds:schemaRefs>
    <ds:schemaRef ds:uri="01b09b1b-081a-47df-b5b9-efcc599c57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9C53A7-E3FE-4A30-81E6-9BE27BD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Template_2019_FS</Template>
  <TotalTime>54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RICHARDSON Alison</cp:lastModifiedBy>
  <cp:revision>10</cp:revision>
  <cp:lastPrinted>2019-11-19T03:16:00Z</cp:lastPrinted>
  <dcterms:created xsi:type="dcterms:W3CDTF">2021-07-23T11:12:00Z</dcterms:created>
  <dcterms:modified xsi:type="dcterms:W3CDTF">2021-10-15T08:44:00Z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0x01010090FE69E7A03CE3449C859BAD06EA92E7</vt:lpwstr>
  </property>
  <property fmtid="{D5CDD505-2E9C-101B-9397-08002B2CF9AE}" pid="3" name="_dlc_DocIdItemGuid">
    <vt:lpwstr>7ee8b81d-3ea2-460e-96d0-8203802d08dc</vt:lpwstr>
  </property>
</Properties>
</file>